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D0" w:rsidRPr="00303DD0" w:rsidRDefault="00E8054C" w:rsidP="00303DD0">
      <w:pPr>
        <w:pStyle w:val="Ttulo1"/>
        <w:jc w:val="center"/>
        <w:rPr>
          <w:rFonts w:eastAsia="Times New Roman" w:cs="Times New Roman"/>
          <w:sz w:val="36"/>
          <w:szCs w:val="36"/>
          <w:u w:val="single"/>
          <w:lang w:eastAsia="es-ES"/>
        </w:rPr>
      </w:pPr>
      <w:r w:rsidRPr="00303DD0">
        <w:rPr>
          <w:rFonts w:eastAsia="Times New Roman"/>
          <w:sz w:val="36"/>
          <w:szCs w:val="36"/>
          <w:u w:val="single"/>
          <w:lang w:eastAsia="es-ES"/>
        </w:rPr>
        <w:t>REUNIÓ CALM   3 D’OCTUBRE DE 2017</w:t>
      </w:r>
    </w:p>
    <w:p w:rsidR="00E8054C" w:rsidRPr="00303DD0" w:rsidRDefault="00E8054C" w:rsidP="00303DD0">
      <w:pPr>
        <w:pStyle w:val="Ttulo1"/>
        <w:jc w:val="center"/>
        <w:rPr>
          <w:rFonts w:eastAsia="Times New Roman" w:cs="Times New Roman"/>
          <w:sz w:val="36"/>
          <w:szCs w:val="36"/>
          <w:u w:val="single"/>
          <w:lang w:eastAsia="es-ES"/>
        </w:rPr>
      </w:pPr>
      <w:r w:rsidRPr="00303DD0">
        <w:rPr>
          <w:rFonts w:eastAsia="Times New Roman"/>
          <w:sz w:val="36"/>
          <w:szCs w:val="36"/>
          <w:u w:val="single"/>
          <w:lang w:eastAsia="es-ES"/>
        </w:rPr>
        <w:t>Grup Compra Pública</w:t>
      </w:r>
    </w:p>
    <w:p w:rsidR="00E8054C" w:rsidRPr="00414768" w:rsidRDefault="00E8054C" w:rsidP="00303DD0">
      <w:pPr>
        <w:pStyle w:val="Ttulo1"/>
        <w:rPr>
          <w:rFonts w:eastAsia="Times New Roman"/>
          <w:lang w:eastAsia="es-ES"/>
        </w:rPr>
      </w:pPr>
    </w:p>
    <w:p w:rsidR="00E8054C" w:rsidRPr="00414768" w:rsidRDefault="00E8054C" w:rsidP="00303DD0">
      <w:pPr>
        <w:pStyle w:val="Ttulo1"/>
        <w:rPr>
          <w:rFonts w:eastAsia="Times New Roman"/>
          <w:lang w:eastAsia="es-ES"/>
        </w:rPr>
      </w:pPr>
      <w:r w:rsidRPr="00414768">
        <w:t>Assistents</w:t>
      </w:r>
    </w:p>
    <w:p w:rsidR="00E8054C" w:rsidRPr="00414768" w:rsidRDefault="00E8054C" w:rsidP="00E8054C">
      <w:pPr>
        <w:spacing w:after="24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E8054C" w:rsidRPr="00414768" w:rsidRDefault="00414768" w:rsidP="00E8054C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414768">
        <w:rPr>
          <w:noProof/>
          <w:lang w:eastAsia="es-ES"/>
        </w:rPr>
        <w:drawing>
          <wp:inline distT="0" distB="0" distL="0" distR="0" wp14:anchorId="0A1C999D" wp14:editId="063DC27A">
            <wp:extent cx="5400040" cy="40412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4C" w:rsidRDefault="00414768" w:rsidP="00414768">
      <w:pPr>
        <w:pStyle w:val="Ttulo1"/>
        <w:rPr>
          <w:rFonts w:asciiTheme="minorHAnsi" w:eastAsia="Times New Roman" w:hAnsiTheme="minorHAnsi"/>
          <w:lang w:val="ca-ES" w:eastAsia="es-ES"/>
        </w:rPr>
      </w:pPr>
      <w:r>
        <w:rPr>
          <w:rFonts w:asciiTheme="minorHAnsi" w:eastAsia="Times New Roman" w:hAnsiTheme="minorHAnsi"/>
          <w:lang w:val="ca-ES" w:eastAsia="es-ES"/>
        </w:rPr>
        <w:t xml:space="preserve">2. Reflexions  del grup de treball. </w:t>
      </w:r>
    </w:p>
    <w:p w:rsidR="00414768" w:rsidRPr="00414768" w:rsidRDefault="00414768" w:rsidP="00414768">
      <w:pPr>
        <w:rPr>
          <w:lang w:val="ca-ES" w:eastAsia="es-ES"/>
        </w:rPr>
      </w:pPr>
    </w:p>
    <w:p w:rsidR="00F528F5" w:rsidRPr="00414768" w:rsidRDefault="00F528F5" w:rsidP="00414768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ca-ES" w:eastAsia="es-ES"/>
        </w:rPr>
      </w:pPr>
      <w:r w:rsidRPr="00414768">
        <w:rPr>
          <w:rFonts w:eastAsia="Times New Roman" w:cs="Arial"/>
          <w:bCs/>
          <w:color w:val="000000"/>
          <w:lang w:val="ca-ES" w:eastAsia="es-ES"/>
        </w:rPr>
        <w:t xml:space="preserve">Es va començar el treball grupal </w:t>
      </w:r>
      <w:r w:rsidR="00594031" w:rsidRPr="00414768">
        <w:rPr>
          <w:rFonts w:eastAsia="Times New Roman" w:cs="Arial"/>
          <w:bCs/>
          <w:color w:val="000000"/>
          <w:lang w:val="ca-ES" w:eastAsia="es-ES"/>
        </w:rPr>
        <w:t>compartint</w:t>
      </w:r>
      <w:r w:rsidRPr="00414768">
        <w:rPr>
          <w:rFonts w:eastAsia="Times New Roman" w:cs="Arial"/>
          <w:bCs/>
          <w:color w:val="000000"/>
          <w:lang w:val="ca-ES" w:eastAsia="es-ES"/>
        </w:rPr>
        <w:t xml:space="preserve"> la informació arreplegada en el marc d’una jornada sobre alimentació sostenible i saludable organitzada per la Confederació d’AMPES Gonzalo Anaya i </w:t>
      </w:r>
      <w:r w:rsidR="00FD04C0" w:rsidRPr="00414768">
        <w:rPr>
          <w:rFonts w:eastAsia="Times New Roman" w:cs="Arial"/>
          <w:bCs/>
          <w:color w:val="000000"/>
          <w:lang w:val="ca-ES" w:eastAsia="es-ES"/>
        </w:rPr>
        <w:t>Justícia</w:t>
      </w:r>
      <w:r w:rsidRPr="00414768">
        <w:rPr>
          <w:rFonts w:eastAsia="Times New Roman" w:cs="Arial"/>
          <w:bCs/>
          <w:color w:val="000000"/>
          <w:lang w:val="ca-ES" w:eastAsia="es-ES"/>
        </w:rPr>
        <w:t xml:space="preserve"> Alimentaria-VSF. En aquestes jornades vam tindre una representant de la DG de Salut Publica i es van presentar els principals resultats </w:t>
      </w:r>
      <w:r w:rsidRPr="00414768">
        <w:rPr>
          <w:rFonts w:eastAsia="Times New Roman" w:cs="Arial"/>
          <w:color w:val="000000"/>
          <w:lang w:val="ca-ES" w:eastAsia="es-ES"/>
        </w:rPr>
        <w:t xml:space="preserve">del </w:t>
      </w:r>
      <w:r w:rsidRPr="00414768">
        <w:rPr>
          <w:rFonts w:eastAsia="Times New Roman" w:cs="Arial"/>
          <w:color w:val="000000"/>
          <w:u w:val="single"/>
          <w:lang w:val="ca-ES" w:eastAsia="es-ES"/>
        </w:rPr>
        <w:t xml:space="preserve">Programa </w:t>
      </w:r>
      <w:r w:rsidR="00E00CF5" w:rsidRPr="00414768">
        <w:rPr>
          <w:rFonts w:eastAsia="Times New Roman" w:cs="Arial"/>
          <w:color w:val="000000"/>
          <w:u w:val="single"/>
          <w:lang w:val="ca-ES" w:eastAsia="es-ES"/>
        </w:rPr>
        <w:t>d’avaluació</w:t>
      </w:r>
      <w:r w:rsidRPr="00414768">
        <w:rPr>
          <w:rFonts w:eastAsia="Times New Roman" w:cs="Arial"/>
          <w:color w:val="000000"/>
          <w:u w:val="single"/>
          <w:lang w:val="ca-ES" w:eastAsia="es-ES"/>
        </w:rPr>
        <w:t xml:space="preserve"> i foment de la qualitat nutricional de la oferta alimentaria en centres escolars </w:t>
      </w:r>
      <w:r w:rsidRPr="00414768">
        <w:rPr>
          <w:rFonts w:eastAsia="Times New Roman" w:cs="Arial"/>
          <w:color w:val="000000"/>
          <w:lang w:val="ca-ES" w:eastAsia="es-ES"/>
        </w:rPr>
        <w:t>promogut per la DG de Salut Publica. Va semblar un bon punt de partida per compartir informació actualitzada al volta</w:t>
      </w:r>
      <w:r w:rsidR="00E00CF5" w:rsidRPr="00414768">
        <w:rPr>
          <w:rFonts w:eastAsia="Times New Roman" w:cs="Arial"/>
          <w:color w:val="000000"/>
          <w:lang w:val="ca-ES" w:eastAsia="es-ES"/>
        </w:rPr>
        <w:t>nt de la situació dels menjador</w:t>
      </w:r>
      <w:r w:rsidRPr="00414768">
        <w:rPr>
          <w:rFonts w:eastAsia="Times New Roman" w:cs="Arial"/>
          <w:color w:val="000000"/>
          <w:lang w:val="ca-ES" w:eastAsia="es-ES"/>
        </w:rPr>
        <w:t xml:space="preserve">s escolars. </w:t>
      </w:r>
      <w:r w:rsidR="00594031" w:rsidRPr="00414768">
        <w:rPr>
          <w:rFonts w:eastAsia="Times New Roman" w:cs="Arial"/>
          <w:color w:val="000000"/>
          <w:lang w:val="ca-ES" w:eastAsia="es-ES"/>
        </w:rPr>
        <w:t>Algunes dades que es van debatre</w:t>
      </w:r>
      <w:r w:rsidRPr="00414768">
        <w:rPr>
          <w:rFonts w:eastAsia="Times New Roman" w:cs="Arial"/>
          <w:color w:val="000000"/>
          <w:lang w:val="ca-ES" w:eastAsia="es-ES"/>
        </w:rPr>
        <w:t xml:space="preserve"> van ser:</w:t>
      </w:r>
    </w:p>
    <w:p w:rsidR="00E8054C" w:rsidRPr="00414768" w:rsidRDefault="00F528F5" w:rsidP="00594031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414768">
        <w:rPr>
          <w:rFonts w:eastAsia="Times New Roman" w:cs="Arial"/>
          <w:color w:val="000000"/>
          <w:lang w:val="ca-ES" w:eastAsia="es-ES"/>
        </w:rPr>
        <w:lastRenderedPageBreak/>
        <w:t xml:space="preserve"> </w:t>
      </w:r>
    </w:p>
    <w:p w:rsidR="00E8054C" w:rsidRPr="00414768" w:rsidRDefault="00E8054C" w:rsidP="00594031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414768">
        <w:rPr>
          <w:rFonts w:eastAsia="Times New Roman" w:cs="Arial"/>
          <w:color w:val="000000"/>
          <w:lang w:val="ca-ES" w:eastAsia="es-ES"/>
        </w:rPr>
        <w:t>El percentatge d’usuaris de menjador escolar de 2001 a 2016 ha augmentat d’un 16% a un 41%, però cal apuntar que el major creixement ha tingut lloc en els darrers 4 anys.</w:t>
      </w:r>
    </w:p>
    <w:p w:rsidR="00E8054C" w:rsidRPr="00414768" w:rsidRDefault="00E8054C" w:rsidP="00594031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414768">
        <w:rPr>
          <w:rFonts w:eastAsia="Times New Roman" w:cs="Arial"/>
          <w:color w:val="000000"/>
          <w:lang w:val="ca-ES" w:eastAsia="es-ES"/>
        </w:rPr>
        <w:t xml:space="preserve">Tan sols el 9,6% d’escoles avaluades compleixen les recomanacions de cereals que es donen a la guia de menjadors escolars de la CV (s’utilitzen </w:t>
      </w:r>
      <w:r w:rsidR="00E00CF5" w:rsidRPr="00414768">
        <w:rPr>
          <w:rFonts w:eastAsia="Times New Roman" w:cs="Arial"/>
          <w:color w:val="000000"/>
          <w:lang w:val="ca-ES" w:eastAsia="es-ES"/>
        </w:rPr>
        <w:t xml:space="preserve">freqüències </w:t>
      </w:r>
      <w:r w:rsidRPr="00414768">
        <w:rPr>
          <w:rFonts w:eastAsia="Times New Roman" w:cs="Arial"/>
          <w:color w:val="000000"/>
          <w:lang w:val="ca-ES" w:eastAsia="es-ES"/>
        </w:rPr>
        <w:t xml:space="preserve">per damunt de les recomanacions), com </w:t>
      </w:r>
      <w:r w:rsidR="00E00CF5" w:rsidRPr="00414768">
        <w:rPr>
          <w:rFonts w:eastAsia="Times New Roman" w:cs="Arial"/>
          <w:color w:val="000000"/>
          <w:lang w:val="ca-ES" w:eastAsia="es-ES"/>
        </w:rPr>
        <w:t xml:space="preserve">també passa en </w:t>
      </w:r>
      <w:r w:rsidRPr="00414768">
        <w:rPr>
          <w:rFonts w:eastAsia="Times New Roman" w:cs="Arial"/>
          <w:color w:val="000000"/>
          <w:lang w:val="ca-ES" w:eastAsia="es-ES"/>
        </w:rPr>
        <w:t xml:space="preserve">el </w:t>
      </w:r>
      <w:r w:rsidR="00E00CF5" w:rsidRPr="00414768">
        <w:rPr>
          <w:rFonts w:eastAsia="Times New Roman" w:cs="Arial"/>
          <w:color w:val="000000"/>
          <w:lang w:val="ca-ES" w:eastAsia="es-ES"/>
        </w:rPr>
        <w:t xml:space="preserve">excessiu </w:t>
      </w:r>
      <w:r w:rsidRPr="00414768">
        <w:rPr>
          <w:rFonts w:eastAsia="Times New Roman" w:cs="Arial"/>
          <w:color w:val="000000"/>
          <w:lang w:val="ca-ES" w:eastAsia="es-ES"/>
        </w:rPr>
        <w:t>consum de carn (sols el 13,1% de les escoles segueixen les recomanacions de la guia)</w:t>
      </w:r>
    </w:p>
    <w:p w:rsidR="00E8054C" w:rsidRPr="00414768" w:rsidRDefault="00E00CF5" w:rsidP="00594031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414768">
        <w:rPr>
          <w:rFonts w:eastAsia="Times New Roman" w:cs="Arial"/>
          <w:color w:val="000000"/>
          <w:lang w:val="ca-ES" w:eastAsia="es-ES"/>
        </w:rPr>
        <w:t>Contràriament,</w:t>
      </w:r>
      <w:r w:rsidR="00E8054C" w:rsidRPr="00414768">
        <w:rPr>
          <w:rFonts w:eastAsia="Times New Roman" w:cs="Arial"/>
          <w:color w:val="000000"/>
          <w:lang w:val="ca-ES" w:eastAsia="es-ES"/>
        </w:rPr>
        <w:t xml:space="preserve"> el consum de llegums i peix està per sota de les recomanacions (sols el 39,2% i el 46,2% d’escoles</w:t>
      </w:r>
      <w:r w:rsidRPr="00414768">
        <w:rPr>
          <w:rFonts w:eastAsia="Times New Roman" w:cs="Arial"/>
          <w:color w:val="000000"/>
          <w:lang w:val="ca-ES" w:eastAsia="es-ES"/>
        </w:rPr>
        <w:t xml:space="preserve"> estudiades</w:t>
      </w:r>
      <w:r w:rsidR="00E8054C" w:rsidRPr="00414768">
        <w:rPr>
          <w:rFonts w:eastAsia="Times New Roman" w:cs="Arial"/>
          <w:color w:val="000000"/>
          <w:lang w:val="ca-ES" w:eastAsia="es-ES"/>
        </w:rPr>
        <w:t xml:space="preserve"> compleixen les recomanacions de la guia)</w:t>
      </w:r>
    </w:p>
    <w:p w:rsidR="00E8054C" w:rsidRPr="00414768" w:rsidRDefault="00E00CF5" w:rsidP="00594031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414768">
        <w:rPr>
          <w:rFonts w:eastAsia="Times New Roman" w:cs="Arial"/>
          <w:color w:val="000000"/>
          <w:lang w:val="ca-ES" w:eastAsia="es-ES"/>
        </w:rPr>
        <w:t xml:space="preserve">I una dada molt significativa es que la </w:t>
      </w:r>
      <w:r w:rsidR="00E2533D" w:rsidRPr="00414768">
        <w:rPr>
          <w:rFonts w:eastAsia="Times New Roman" w:cs="Arial"/>
          <w:color w:val="000000"/>
          <w:lang w:val="ca-ES" w:eastAsia="es-ES"/>
        </w:rPr>
        <w:t xml:space="preserve">gran </w:t>
      </w:r>
      <w:r w:rsidRPr="00414768">
        <w:rPr>
          <w:rFonts w:eastAsia="Times New Roman" w:cs="Arial"/>
          <w:color w:val="000000"/>
          <w:lang w:val="ca-ES" w:eastAsia="es-ES"/>
        </w:rPr>
        <w:t xml:space="preserve">majoria dels </w:t>
      </w:r>
      <w:r w:rsidR="00E2533D" w:rsidRPr="00414768">
        <w:rPr>
          <w:rFonts w:eastAsia="Times New Roman" w:cs="Arial"/>
          <w:color w:val="000000"/>
          <w:lang w:val="ca-ES" w:eastAsia="es-ES"/>
        </w:rPr>
        <w:t>menjadors</w:t>
      </w:r>
      <w:r w:rsidR="00E8054C" w:rsidRPr="00414768">
        <w:rPr>
          <w:rFonts w:eastAsia="Times New Roman" w:cs="Arial"/>
          <w:color w:val="000000"/>
          <w:lang w:val="ca-ES" w:eastAsia="es-ES"/>
        </w:rPr>
        <w:t xml:space="preserve"> no utilitzen producte de proximitat (84,9%)</w:t>
      </w:r>
      <w:r w:rsidR="00E2533D" w:rsidRPr="00414768">
        <w:rPr>
          <w:rFonts w:eastAsia="Times New Roman" w:cs="Arial"/>
          <w:color w:val="000000"/>
          <w:lang w:val="ca-ES" w:eastAsia="es-ES"/>
        </w:rPr>
        <w:t>, amb el matís de que si incorporaven al menys un producte al mes ja s’incloïen dins de l’altre grup (15,1%). Això vol dir que la presencia del producte de proximitat en els menjadors escolars estudiats es pràcticament irrisòria.</w:t>
      </w:r>
    </w:p>
    <w:p w:rsidR="00E8054C" w:rsidRPr="00414768" w:rsidRDefault="00E8054C" w:rsidP="00594031">
      <w:pPr>
        <w:spacing w:after="0" w:line="240" w:lineRule="auto"/>
        <w:ind w:left="1440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</w:p>
    <w:p w:rsidR="00E2533D" w:rsidRDefault="00E8054C" w:rsidP="00594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414768">
        <w:rPr>
          <w:rFonts w:eastAsia="Times New Roman" w:cs="Arial"/>
          <w:color w:val="000000"/>
          <w:lang w:val="ca-ES" w:eastAsia="es-ES"/>
        </w:rPr>
        <w:t xml:space="preserve">Ull amb les dietes veganes perquè poden </w:t>
      </w:r>
      <w:r w:rsidR="00E2533D" w:rsidRPr="00414768">
        <w:rPr>
          <w:rFonts w:eastAsia="Times New Roman" w:cs="Arial"/>
          <w:color w:val="000000"/>
          <w:lang w:val="ca-ES" w:eastAsia="es-ES"/>
        </w:rPr>
        <w:t>produir</w:t>
      </w:r>
      <w:r w:rsidRPr="00414768">
        <w:rPr>
          <w:rFonts w:eastAsia="Times New Roman" w:cs="Arial"/>
          <w:color w:val="000000"/>
          <w:lang w:val="ca-ES" w:eastAsia="es-ES"/>
        </w:rPr>
        <w:t xml:space="preserve"> l’efecte contrari</w:t>
      </w:r>
      <w:r w:rsidR="00E2533D" w:rsidRPr="00414768">
        <w:rPr>
          <w:rFonts w:eastAsia="Times New Roman" w:cs="Arial"/>
          <w:color w:val="000000"/>
          <w:lang w:val="ca-ES" w:eastAsia="es-ES"/>
        </w:rPr>
        <w:t>. Una dieta molt allunyada del dia a dia de les famílies pot generar rebuig, i no estar ben balançades nutricionalment</w:t>
      </w:r>
    </w:p>
    <w:p w:rsidR="00246FB9" w:rsidRDefault="00246FB9" w:rsidP="00246FB9">
      <w:pPr>
        <w:spacing w:after="0" w:line="240" w:lineRule="auto"/>
        <w:ind w:left="360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</w:p>
    <w:p w:rsidR="00246FB9" w:rsidRPr="00246FB9" w:rsidRDefault="00246FB9" w:rsidP="0024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>PLECS I MARC LEGAL</w:t>
      </w:r>
    </w:p>
    <w:p w:rsidR="00E8054C" w:rsidRPr="00414768" w:rsidRDefault="00E2533D" w:rsidP="00246FB9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414768">
        <w:rPr>
          <w:rFonts w:eastAsia="Times New Roman" w:cs="Arial"/>
          <w:color w:val="000000"/>
          <w:lang w:val="ca-ES" w:eastAsia="es-ES"/>
        </w:rPr>
        <w:t xml:space="preserve"> </w:t>
      </w:r>
    </w:p>
    <w:p w:rsidR="00E8054C" w:rsidRDefault="00E8054C" w:rsidP="00594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414768">
        <w:rPr>
          <w:rFonts w:eastAsia="Times New Roman" w:cs="Arial"/>
          <w:b/>
          <w:bCs/>
          <w:color w:val="000000"/>
          <w:lang w:val="ca-ES" w:eastAsia="es-ES"/>
        </w:rPr>
        <w:t>Respecte al sistema de “lotes” en la restauració col·lectiva</w:t>
      </w:r>
      <w:r w:rsidRPr="00414768">
        <w:rPr>
          <w:rFonts w:eastAsia="Times New Roman" w:cs="Arial"/>
          <w:color w:val="000000"/>
          <w:lang w:val="ca-ES" w:eastAsia="es-ES"/>
        </w:rPr>
        <w:t>. Existeix una por consolidada entre les empreses de restauració a arribar al sistema per “lotes” d’altres comunitats autònomes i des de la Regidoria d’Educació posen l’exemple que es durà a terme a partir de 2018 de 3 col·legis, 3 lots diferents. Tanmateix es posa en evidència que aquest sistema és impossible de dur a terme en els col·legis de Conselleria (actualment hi han 1</w:t>
      </w:r>
      <w:r w:rsidR="00E2533D" w:rsidRPr="00414768">
        <w:rPr>
          <w:rFonts w:eastAsia="Times New Roman" w:cs="Arial"/>
          <w:color w:val="000000"/>
          <w:lang w:val="ca-ES" w:eastAsia="es-ES"/>
        </w:rPr>
        <w:t>.</w:t>
      </w:r>
      <w:r w:rsidRPr="00414768">
        <w:rPr>
          <w:rFonts w:eastAsia="Times New Roman" w:cs="Arial"/>
          <w:color w:val="000000"/>
          <w:lang w:val="ca-ES" w:eastAsia="es-ES"/>
        </w:rPr>
        <w:t>456 col·legis amb menjador escolar) pel fet de que esdevindria una tasca burocràtica inassumible.</w:t>
      </w:r>
    </w:p>
    <w:p w:rsidR="00246FB9" w:rsidRDefault="00246FB9" w:rsidP="00246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</w:pPr>
    </w:p>
    <w:p w:rsidR="00246FB9" w:rsidRPr="00246FB9" w:rsidRDefault="00246FB9" w:rsidP="0024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>GUIA MENJADORS ESCOLARS CONSELLERIA SANITAT</w:t>
      </w:r>
    </w:p>
    <w:p w:rsidR="00246FB9" w:rsidRPr="00414768" w:rsidRDefault="00246FB9" w:rsidP="00246FB9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</w:p>
    <w:p w:rsidR="00E2533D" w:rsidRPr="00414768" w:rsidRDefault="00E2533D" w:rsidP="00E2533D">
      <w:pPr>
        <w:spacing w:after="0" w:line="240" w:lineRule="auto"/>
        <w:ind w:left="720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</w:p>
    <w:p w:rsidR="00E2533D" w:rsidRPr="00414768" w:rsidRDefault="00E8054C" w:rsidP="00E10C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414768">
        <w:rPr>
          <w:rFonts w:eastAsia="Times New Roman" w:cs="Arial"/>
          <w:b/>
          <w:bCs/>
          <w:color w:val="000000"/>
          <w:lang w:val="ca-ES" w:eastAsia="es-ES"/>
        </w:rPr>
        <w:t xml:space="preserve">Respecte a la </w:t>
      </w:r>
      <w:r w:rsidR="00FD04C0" w:rsidRPr="00414768">
        <w:rPr>
          <w:rFonts w:eastAsia="Times New Roman" w:cs="Arial"/>
          <w:b/>
          <w:bCs/>
          <w:color w:val="000000"/>
          <w:lang w:val="ca-ES" w:eastAsia="es-ES"/>
        </w:rPr>
        <w:t>Guia</w:t>
      </w:r>
      <w:r w:rsidRPr="00414768">
        <w:rPr>
          <w:rFonts w:eastAsia="Times New Roman" w:cs="Arial"/>
          <w:b/>
          <w:bCs/>
          <w:color w:val="000000"/>
          <w:lang w:val="ca-ES" w:eastAsia="es-ES"/>
        </w:rPr>
        <w:t xml:space="preserve"> de Menús. </w:t>
      </w:r>
      <w:r w:rsidRPr="00414768">
        <w:rPr>
          <w:rFonts w:eastAsia="Times New Roman" w:cs="Arial"/>
          <w:color w:val="000000"/>
          <w:lang w:val="ca-ES" w:eastAsia="es-ES"/>
        </w:rPr>
        <w:t xml:space="preserve">Necessitat d’abordar la </w:t>
      </w:r>
      <w:r w:rsidR="009971F9" w:rsidRPr="00414768">
        <w:rPr>
          <w:rFonts w:eastAsia="Times New Roman" w:cs="Arial"/>
          <w:color w:val="000000"/>
          <w:lang w:val="ca-ES" w:eastAsia="es-ES"/>
        </w:rPr>
        <w:t>guia</w:t>
      </w:r>
      <w:r w:rsidRPr="00414768">
        <w:rPr>
          <w:rFonts w:eastAsia="Times New Roman" w:cs="Arial"/>
          <w:color w:val="000000"/>
          <w:lang w:val="ca-ES" w:eastAsia="es-ES"/>
        </w:rPr>
        <w:t xml:space="preserve"> amb criteris de sostenibilitat i no sols nutricionals. Cóm abordem el tema de les recomanacions? </w:t>
      </w:r>
    </w:p>
    <w:p w:rsidR="009971F9" w:rsidRPr="00414768" w:rsidRDefault="009971F9" w:rsidP="009971F9">
      <w:pPr>
        <w:spacing w:after="0" w:line="240" w:lineRule="auto"/>
        <w:ind w:left="720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414768">
        <w:rPr>
          <w:rFonts w:eastAsia="Times New Roman" w:cs="Arial"/>
          <w:color w:val="000000"/>
          <w:lang w:val="ca-ES" w:eastAsia="es-ES"/>
        </w:rPr>
        <w:t>Es necessari incorporar</w:t>
      </w:r>
      <w:r w:rsidR="000A0D1C" w:rsidRPr="00414768">
        <w:rPr>
          <w:rFonts w:eastAsia="Times New Roman" w:cs="Arial"/>
          <w:color w:val="000000"/>
          <w:lang w:val="ca-ES" w:eastAsia="es-ES"/>
        </w:rPr>
        <w:t xml:space="preserve"> </w:t>
      </w:r>
      <w:r w:rsidR="00FD04C0" w:rsidRPr="00414768">
        <w:rPr>
          <w:rFonts w:eastAsia="Times New Roman" w:cs="Arial"/>
          <w:color w:val="000000"/>
          <w:lang w:val="ca-ES" w:eastAsia="es-ES"/>
        </w:rPr>
        <w:t>aquests</w:t>
      </w:r>
      <w:r w:rsidRPr="00414768">
        <w:rPr>
          <w:rFonts w:eastAsia="Times New Roman" w:cs="Arial"/>
          <w:color w:val="000000"/>
          <w:lang w:val="ca-ES" w:eastAsia="es-ES"/>
        </w:rPr>
        <w:t xml:space="preserve"> criteris ara que es va a fer una revisió de la guia.</w:t>
      </w:r>
      <w:r w:rsidR="000A0D1C" w:rsidRPr="00414768">
        <w:rPr>
          <w:rFonts w:eastAsia="Times New Roman" w:cs="Arial"/>
          <w:color w:val="000000"/>
          <w:lang w:val="ca-ES" w:eastAsia="es-ES"/>
        </w:rPr>
        <w:t xml:space="preserve"> Es proposa com a possible línia de treball d’aquest grup fer un seguiment i consensuar propostes a la elaboració de la guia de menús (demanar participació activa) per part del grup</w:t>
      </w:r>
    </w:p>
    <w:p w:rsidR="009971F9" w:rsidRDefault="009971F9" w:rsidP="009971F9">
      <w:pPr>
        <w:spacing w:after="0" w:line="240" w:lineRule="auto"/>
        <w:ind w:left="720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</w:p>
    <w:p w:rsidR="00246FB9" w:rsidRDefault="00246FB9" w:rsidP="009971F9">
      <w:pPr>
        <w:spacing w:after="0" w:line="240" w:lineRule="auto"/>
        <w:ind w:left="720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</w:p>
    <w:p w:rsidR="00246FB9" w:rsidRPr="00246FB9" w:rsidRDefault="00246FB9" w:rsidP="0024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>ALTRES</w:t>
      </w:r>
    </w:p>
    <w:p w:rsidR="00246FB9" w:rsidRPr="00414768" w:rsidRDefault="00246FB9" w:rsidP="009971F9">
      <w:pPr>
        <w:spacing w:after="0" w:line="240" w:lineRule="auto"/>
        <w:ind w:left="720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</w:p>
    <w:p w:rsidR="00E8054C" w:rsidRDefault="00E8054C" w:rsidP="00594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414768">
        <w:rPr>
          <w:rFonts w:eastAsia="Times New Roman" w:cs="Arial"/>
          <w:b/>
          <w:bCs/>
          <w:color w:val="000000"/>
          <w:lang w:val="ca-ES" w:eastAsia="es-ES"/>
        </w:rPr>
        <w:t>Respecte a la problemàtica del menjador a l’estiu.</w:t>
      </w:r>
      <w:r w:rsidR="009971F9" w:rsidRPr="00414768">
        <w:rPr>
          <w:rFonts w:eastAsia="Times New Roman" w:cs="Arial"/>
          <w:color w:val="000000"/>
          <w:lang w:val="ca-ES" w:eastAsia="es-ES"/>
        </w:rPr>
        <w:t xml:space="preserve"> Fampa posa sobre la taula com</w:t>
      </w:r>
      <w:r w:rsidRPr="00414768">
        <w:rPr>
          <w:rFonts w:eastAsia="Times New Roman" w:cs="Arial"/>
          <w:color w:val="000000"/>
          <w:lang w:val="ca-ES" w:eastAsia="es-ES"/>
        </w:rPr>
        <w:t xml:space="preserve"> es pot abordar eixe assumpte.</w:t>
      </w:r>
    </w:p>
    <w:p w:rsidR="00246FB9" w:rsidRDefault="00246FB9" w:rsidP="00246FB9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</w:p>
    <w:p w:rsidR="00246FB9" w:rsidRPr="00246FB9" w:rsidRDefault="00246FB9" w:rsidP="0024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>COORDINACIÓ</w:t>
      </w:r>
    </w:p>
    <w:p w:rsidR="00246FB9" w:rsidRPr="00414768" w:rsidRDefault="00246FB9" w:rsidP="00246FB9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</w:p>
    <w:p w:rsidR="009971F9" w:rsidRPr="00414768" w:rsidRDefault="009971F9" w:rsidP="009971F9">
      <w:pPr>
        <w:spacing w:after="0" w:line="240" w:lineRule="auto"/>
        <w:ind w:left="720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</w:p>
    <w:p w:rsidR="00E8054C" w:rsidRPr="00414768" w:rsidRDefault="00E8054C" w:rsidP="00594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414768">
        <w:rPr>
          <w:rFonts w:eastAsia="Times New Roman" w:cs="Arial"/>
          <w:b/>
          <w:bCs/>
          <w:color w:val="000000"/>
          <w:lang w:val="ca-ES" w:eastAsia="es-ES"/>
        </w:rPr>
        <w:t xml:space="preserve">Respecte </w:t>
      </w:r>
      <w:r w:rsidR="00FD04C0">
        <w:rPr>
          <w:rFonts w:eastAsia="Times New Roman" w:cs="Arial"/>
          <w:b/>
          <w:bCs/>
          <w:color w:val="000000"/>
          <w:lang w:val="ca-ES" w:eastAsia="es-ES"/>
        </w:rPr>
        <w:t xml:space="preserve">fer </w:t>
      </w:r>
      <w:r w:rsidRPr="00414768">
        <w:rPr>
          <w:rFonts w:eastAsia="Times New Roman" w:cs="Arial"/>
          <w:b/>
          <w:bCs/>
          <w:color w:val="000000"/>
          <w:lang w:val="ca-ES" w:eastAsia="es-ES"/>
        </w:rPr>
        <w:t>esforços en cadascuna de les competències:</w:t>
      </w:r>
      <w:r w:rsidRPr="00414768">
        <w:rPr>
          <w:rFonts w:eastAsia="Times New Roman" w:cs="Arial"/>
          <w:color w:val="000000"/>
          <w:lang w:val="ca-ES" w:eastAsia="es-ES"/>
        </w:rPr>
        <w:t xml:space="preserve"> es fa patent la necessitat de que hi hagen reunions de coordinació amb les diferents conselleries (Sanitat, Educació, Agricultura)</w:t>
      </w:r>
      <w:r w:rsidR="009971F9" w:rsidRPr="00414768">
        <w:rPr>
          <w:rFonts w:eastAsia="Times New Roman" w:cs="Arial"/>
          <w:color w:val="000000"/>
          <w:lang w:val="ca-ES" w:eastAsia="es-ES"/>
        </w:rPr>
        <w:t xml:space="preserve">. De moment, els informes i estudis els està fent Salut Pública, però la </w:t>
      </w:r>
      <w:r w:rsidR="009971F9" w:rsidRPr="00414768">
        <w:rPr>
          <w:rFonts w:eastAsia="Times New Roman" w:cs="Arial"/>
          <w:color w:val="000000"/>
          <w:lang w:val="ca-ES" w:eastAsia="es-ES"/>
        </w:rPr>
        <w:lastRenderedPageBreak/>
        <w:t xml:space="preserve">competència </w:t>
      </w:r>
      <w:r w:rsidR="000A0D1C" w:rsidRPr="00414768">
        <w:rPr>
          <w:rFonts w:eastAsia="Times New Roman" w:cs="Arial"/>
          <w:color w:val="000000"/>
          <w:lang w:val="ca-ES" w:eastAsia="es-ES"/>
        </w:rPr>
        <w:t xml:space="preserve">li correspon més a </w:t>
      </w:r>
      <w:r w:rsidR="009971F9" w:rsidRPr="00414768">
        <w:rPr>
          <w:rFonts w:eastAsia="Times New Roman" w:cs="Arial"/>
          <w:color w:val="000000"/>
          <w:lang w:val="ca-ES" w:eastAsia="es-ES"/>
        </w:rPr>
        <w:t>Educació. Considerem de vi</w:t>
      </w:r>
      <w:r w:rsidR="000A0D1C" w:rsidRPr="00414768">
        <w:rPr>
          <w:rFonts w:eastAsia="Times New Roman" w:cs="Arial"/>
          <w:color w:val="000000"/>
          <w:lang w:val="ca-ES" w:eastAsia="es-ES"/>
        </w:rPr>
        <w:t>tal importància que s’impliquen i que agafen com a seues les propostes i el discurs de l’alimentació sostenible en les escoles.</w:t>
      </w:r>
    </w:p>
    <w:p w:rsidR="009971F9" w:rsidRPr="00414768" w:rsidRDefault="009971F9" w:rsidP="009971F9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</w:p>
    <w:p w:rsidR="00E8054C" w:rsidRPr="00414768" w:rsidRDefault="00E8054C" w:rsidP="00594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414768">
        <w:rPr>
          <w:rFonts w:eastAsia="Times New Roman" w:cs="Arial"/>
          <w:b/>
          <w:bCs/>
          <w:color w:val="000000"/>
          <w:lang w:val="ca-ES" w:eastAsia="es-ES"/>
        </w:rPr>
        <w:t>Respecte als criteris als plecs</w:t>
      </w:r>
      <w:r w:rsidRPr="00414768">
        <w:rPr>
          <w:rFonts w:eastAsia="Times New Roman" w:cs="Arial"/>
          <w:color w:val="000000"/>
          <w:lang w:val="ca-ES" w:eastAsia="es-ES"/>
        </w:rPr>
        <w:t>. Les empreses de restauració escolar es pregunten com poden ser competitives les empreses menudes respecte a una gran empresa que acompleix tots els criteris.</w:t>
      </w:r>
      <w:r w:rsidR="009971F9" w:rsidRPr="00414768">
        <w:rPr>
          <w:rFonts w:eastAsia="Times New Roman" w:cs="Arial"/>
          <w:color w:val="000000"/>
          <w:lang w:val="ca-ES" w:eastAsia="es-ES"/>
        </w:rPr>
        <w:t xml:space="preserve"> El concurs públic pot afavorir a les grans empreses, com ha passat en altres autonomies. Una proposta que es fa es que en les exigències a les empreses se li fique més pes als serveis extra que ofereixen, més que al preu baix.</w:t>
      </w:r>
    </w:p>
    <w:p w:rsidR="009971F9" w:rsidRPr="00414768" w:rsidRDefault="009971F9" w:rsidP="009971F9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</w:p>
    <w:p w:rsidR="00E8054C" w:rsidRPr="00414768" w:rsidRDefault="00E8054C" w:rsidP="00594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414768">
        <w:rPr>
          <w:rFonts w:eastAsia="Times New Roman" w:cs="Arial"/>
          <w:b/>
          <w:bCs/>
          <w:color w:val="000000"/>
          <w:lang w:val="ca-ES" w:eastAsia="es-ES"/>
        </w:rPr>
        <w:t>Respecte a les dif</w:t>
      </w:r>
      <w:r w:rsidR="009971F9" w:rsidRPr="00414768">
        <w:rPr>
          <w:rFonts w:eastAsia="Times New Roman" w:cs="Arial"/>
          <w:b/>
          <w:bCs/>
          <w:color w:val="000000"/>
          <w:lang w:val="ca-ES" w:eastAsia="es-ES"/>
        </w:rPr>
        <w:t>i</w:t>
      </w:r>
      <w:r w:rsidRPr="00414768">
        <w:rPr>
          <w:rFonts w:eastAsia="Times New Roman" w:cs="Arial"/>
          <w:b/>
          <w:bCs/>
          <w:color w:val="000000"/>
          <w:lang w:val="ca-ES" w:eastAsia="es-ES"/>
        </w:rPr>
        <w:t>cultats i oportunitats que presenten els menjadors sostenibles</w:t>
      </w:r>
      <w:r w:rsidRPr="00414768">
        <w:rPr>
          <w:rFonts w:eastAsia="Times New Roman" w:cs="Arial"/>
          <w:color w:val="000000"/>
          <w:lang w:val="ca-ES" w:eastAsia="es-ES"/>
        </w:rPr>
        <w:t xml:space="preserve">: es proposa </w:t>
      </w:r>
      <w:r w:rsidR="00FD04C0" w:rsidRPr="00414768">
        <w:rPr>
          <w:rFonts w:eastAsia="Times New Roman" w:cs="Arial"/>
          <w:color w:val="000000"/>
          <w:lang w:val="ca-ES" w:eastAsia="es-ES"/>
        </w:rPr>
        <w:t>elaborar</w:t>
      </w:r>
      <w:r w:rsidRPr="00414768">
        <w:rPr>
          <w:rFonts w:eastAsia="Times New Roman" w:cs="Arial"/>
          <w:color w:val="000000"/>
          <w:lang w:val="ca-ES" w:eastAsia="es-ES"/>
        </w:rPr>
        <w:t xml:space="preserve"> un DAFO amb les diferents visions des de les administracions. I en aquest espai que s’aborde la definició de “menjador sostenible” per a que tothom tinga clar des de on partim. La finalitat és redistribuir feines.</w:t>
      </w:r>
    </w:p>
    <w:p w:rsidR="009971F9" w:rsidRPr="00414768" w:rsidRDefault="009971F9" w:rsidP="009971F9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</w:p>
    <w:p w:rsidR="00E8054C" w:rsidRPr="00414768" w:rsidRDefault="00E8054C" w:rsidP="00594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414768">
        <w:rPr>
          <w:rFonts w:eastAsia="Times New Roman" w:cs="Arial"/>
          <w:b/>
          <w:bCs/>
          <w:color w:val="000000"/>
          <w:lang w:val="ca-ES" w:eastAsia="es-ES"/>
        </w:rPr>
        <w:t xml:space="preserve">Respecte a la llei de </w:t>
      </w:r>
      <w:r w:rsidR="00FD04C0" w:rsidRPr="00414768">
        <w:rPr>
          <w:rFonts w:eastAsia="Times New Roman" w:cs="Arial"/>
          <w:b/>
          <w:bCs/>
          <w:color w:val="000000"/>
          <w:lang w:val="ca-ES" w:eastAsia="es-ES"/>
        </w:rPr>
        <w:t>contractació</w:t>
      </w:r>
      <w:r w:rsidRPr="00414768">
        <w:rPr>
          <w:rFonts w:eastAsia="Times New Roman" w:cs="Arial"/>
          <w:b/>
          <w:bCs/>
          <w:color w:val="000000"/>
          <w:lang w:val="ca-ES" w:eastAsia="es-ES"/>
        </w:rPr>
        <w:t xml:space="preserve"> pública</w:t>
      </w:r>
      <w:r w:rsidRPr="00414768">
        <w:rPr>
          <w:rFonts w:eastAsia="Times New Roman" w:cs="Arial"/>
          <w:color w:val="000000"/>
          <w:lang w:val="ca-ES" w:eastAsia="es-ES"/>
        </w:rPr>
        <w:t xml:space="preserve">: s’assenyala que els vertaders entrebancs estan ací. ¿com resoldre-ho? </w:t>
      </w:r>
    </w:p>
    <w:p w:rsidR="009971F9" w:rsidRPr="00414768" w:rsidRDefault="009971F9" w:rsidP="009971F9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</w:p>
    <w:p w:rsidR="00246FB9" w:rsidRPr="00246FB9" w:rsidRDefault="00E8054C" w:rsidP="00246F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414768">
        <w:rPr>
          <w:rFonts w:eastAsia="Times New Roman" w:cs="Arial"/>
          <w:b/>
          <w:bCs/>
          <w:color w:val="000000"/>
          <w:lang w:val="ca-ES" w:eastAsia="es-ES"/>
        </w:rPr>
        <w:t>Respecte als espais interns en cada escola prenent el menjador com a espai educatiu</w:t>
      </w:r>
      <w:r w:rsidR="00246FB9" w:rsidRPr="00246FB9">
        <w:rPr>
          <w:rFonts w:eastAsia="Times New Roman" w:cs="Arial"/>
          <w:color w:val="000000"/>
          <w:lang w:val="ca-ES" w:eastAsia="es-ES"/>
        </w:rPr>
        <w:t>: es planteja el model de “Consell Alimentari Escolar” utilitzat en La Sostenibilitat al Plat (sempre després de la formació als diferents agents escolars) com a espai on es posa sobre la taula la quotidianitat del menjador i com millorar-la. És un espai participatiu on l’alumnat té una representació.</w:t>
      </w:r>
    </w:p>
    <w:p w:rsidR="00246FB9" w:rsidRPr="00246FB9" w:rsidRDefault="00246FB9" w:rsidP="00246FB9">
      <w:pPr>
        <w:spacing w:after="0" w:line="240" w:lineRule="auto"/>
        <w:ind w:left="360" w:firstLine="348"/>
        <w:jc w:val="both"/>
        <w:textAlignment w:val="baseline"/>
        <w:rPr>
          <w:rFonts w:eastAsia="Times New Roman" w:cs="Arial"/>
          <w:color w:val="000000"/>
          <w:lang w:val="ca-ES" w:eastAsia="es-ES"/>
        </w:rPr>
      </w:pPr>
      <w:r w:rsidRPr="00246FB9">
        <w:rPr>
          <w:rFonts w:eastAsia="Times New Roman" w:cs="Arial"/>
          <w:color w:val="000000"/>
          <w:lang w:val="ca-ES" w:eastAsia="es-ES"/>
        </w:rPr>
        <w:t xml:space="preserve">Es proposa </w:t>
      </w:r>
      <w:r w:rsidR="00FD04C0" w:rsidRPr="00246FB9">
        <w:rPr>
          <w:rFonts w:eastAsia="Times New Roman" w:cs="Arial"/>
          <w:color w:val="000000"/>
          <w:lang w:val="ca-ES" w:eastAsia="es-ES"/>
        </w:rPr>
        <w:t>elaborar</w:t>
      </w:r>
      <w:r w:rsidRPr="00246FB9">
        <w:rPr>
          <w:rFonts w:eastAsia="Times New Roman" w:cs="Arial"/>
          <w:color w:val="000000"/>
          <w:lang w:val="ca-ES" w:eastAsia="es-ES"/>
        </w:rPr>
        <w:t xml:space="preserve"> un DAFO per a ordenar i prioritzar les dificultats i oportunitats que presenten els menjadors sostenibles, amb les diferents visions des de les empreses, societat civil i administracions. I en aquest espai que s’aborde la definició de “menjador sostenible” per a que tothom tinga clar des d’on partim i a on volem anar. La finalitat és establir un full de ruta del treball d’incidència del grup dins dels processos oberts actualment, principalment:</w:t>
      </w:r>
      <w:r>
        <w:rPr>
          <w:rFonts w:eastAsia="Times New Roman" w:cs="Arial"/>
          <w:color w:val="000000"/>
          <w:lang w:val="ca-ES" w:eastAsia="es-ES"/>
        </w:rPr>
        <w:t xml:space="preserve"> </w:t>
      </w:r>
      <w:r w:rsidRPr="00246FB9">
        <w:rPr>
          <w:rFonts w:eastAsia="Times New Roman" w:cs="Arial"/>
          <w:color w:val="000000"/>
          <w:lang w:val="ca-ES" w:eastAsia="es-ES"/>
        </w:rPr>
        <w:t>modificació guia menjadors des de sanitat elaboració de plecs des d’educació possible campanya conjunta de sensibilització social?</w:t>
      </w:r>
    </w:p>
    <w:p w:rsidR="009971F9" w:rsidRPr="00414768" w:rsidRDefault="009971F9" w:rsidP="00246FB9">
      <w:pPr>
        <w:spacing w:after="0" w:line="240" w:lineRule="auto"/>
        <w:ind w:left="360"/>
        <w:jc w:val="both"/>
        <w:textAlignment w:val="baseline"/>
        <w:rPr>
          <w:lang w:val="ca-ES"/>
        </w:rPr>
      </w:pPr>
    </w:p>
    <w:p w:rsidR="009971F9" w:rsidRPr="00414768" w:rsidRDefault="009971F9" w:rsidP="009971F9">
      <w:pPr>
        <w:spacing w:after="0" w:line="240" w:lineRule="auto"/>
        <w:ind w:left="720"/>
        <w:jc w:val="both"/>
        <w:textAlignment w:val="baseline"/>
        <w:rPr>
          <w:lang w:val="ca-ES"/>
        </w:rPr>
      </w:pPr>
    </w:p>
    <w:p w:rsidR="00C11F77" w:rsidRPr="00414768" w:rsidRDefault="00E8054C" w:rsidP="00C5255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lang w:val="ca-ES"/>
        </w:rPr>
      </w:pPr>
      <w:r w:rsidRPr="00414768">
        <w:rPr>
          <w:rFonts w:eastAsia="Times New Roman" w:cs="Arial"/>
          <w:b/>
          <w:bCs/>
          <w:color w:val="000000"/>
          <w:lang w:val="ca-ES" w:eastAsia="es-ES"/>
        </w:rPr>
        <w:t>Respecte a on mirar els exemples de plecs</w:t>
      </w:r>
      <w:r w:rsidRPr="00414768">
        <w:rPr>
          <w:rFonts w:eastAsia="Times New Roman" w:cs="Arial"/>
          <w:color w:val="000000"/>
          <w:lang w:val="ca-ES" w:eastAsia="es-ES"/>
        </w:rPr>
        <w:t>: es proposa estudiar el model de Plecs de Compra Pública Verda de la U.E.</w:t>
      </w:r>
    </w:p>
    <w:p w:rsidR="00414768" w:rsidRDefault="00414768" w:rsidP="00414768">
      <w:pPr>
        <w:spacing w:after="0" w:line="240" w:lineRule="auto"/>
        <w:jc w:val="both"/>
        <w:textAlignment w:val="baseline"/>
        <w:rPr>
          <w:lang w:val="ca-ES"/>
        </w:rPr>
      </w:pPr>
    </w:p>
    <w:p w:rsidR="00414768" w:rsidRDefault="00414768" w:rsidP="00414768">
      <w:pPr>
        <w:spacing w:after="0" w:line="240" w:lineRule="auto"/>
        <w:jc w:val="both"/>
        <w:textAlignment w:val="baseline"/>
        <w:rPr>
          <w:lang w:val="ca-ES"/>
        </w:rPr>
      </w:pPr>
    </w:p>
    <w:p w:rsidR="00246FB9" w:rsidRPr="00F15303" w:rsidRDefault="00414768" w:rsidP="00246FB9">
      <w:pPr>
        <w:pStyle w:val="Ttulo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414768">
        <w:rPr>
          <w:rFonts w:asciiTheme="minorHAnsi" w:hAnsiTheme="minorHAnsi"/>
        </w:rPr>
        <w:t xml:space="preserve">Proposta de treball. </w:t>
      </w:r>
      <w:r w:rsidR="00246FB9">
        <w:rPr>
          <w:rFonts w:asciiTheme="minorHAnsi" w:hAnsiTheme="minorHAnsi"/>
        </w:rPr>
        <w:t xml:space="preserve">( Febrer-Juny 2018) : </w:t>
      </w:r>
      <w:r w:rsidR="00246FB9" w:rsidRPr="00F15303">
        <w:t>Tres</w:t>
      </w:r>
      <w:r w:rsidR="00246FB9" w:rsidRPr="00FD04C0">
        <w:rPr>
          <w:lang w:val="ca-ES"/>
        </w:rPr>
        <w:t xml:space="preserve"> tallers</w:t>
      </w:r>
      <w:r w:rsidR="00246FB9" w:rsidRPr="00F15303">
        <w:t xml:space="preserve"> per a crear el full de ruta del grup de compra pública.</w:t>
      </w:r>
    </w:p>
    <w:p w:rsidR="00246FB9" w:rsidRPr="00F15303" w:rsidRDefault="00246FB9" w:rsidP="00246FB9">
      <w:pPr>
        <w:rPr>
          <w:b/>
        </w:rPr>
      </w:pPr>
    </w:p>
    <w:p w:rsidR="00246FB9" w:rsidRPr="00246FB9" w:rsidRDefault="00246FB9" w:rsidP="00246FB9">
      <w:pPr>
        <w:rPr>
          <w:b/>
        </w:rPr>
      </w:pPr>
      <w:r w:rsidRPr="00246FB9">
        <w:rPr>
          <w:b/>
        </w:rPr>
        <w:t>Objectius:</w:t>
      </w:r>
    </w:p>
    <w:p w:rsidR="00246FB9" w:rsidRDefault="00246FB9" w:rsidP="00246FB9">
      <w:r>
        <w:t>1. Conèixer, classificar i debatre les accions en marxa en alimentació sosten</w:t>
      </w:r>
      <w:r w:rsidR="00FD04C0">
        <w:t xml:space="preserve">ible de dalt a baix (Marc </w:t>
      </w:r>
      <w:r>
        <w:t>regulatori de la compra pública) i d'a baix a dalt (col·legis)</w:t>
      </w:r>
      <w:r w:rsidR="00303DD0">
        <w:t>.</w:t>
      </w:r>
    </w:p>
    <w:p w:rsidR="00246FB9" w:rsidRDefault="00246FB9" w:rsidP="00246FB9">
      <w:r>
        <w:t>2. Identificar oportunitats i amenaces de la situació actual</w:t>
      </w:r>
      <w:r w:rsidR="00303DD0">
        <w:t>.</w:t>
      </w:r>
    </w:p>
    <w:p w:rsidR="00246FB9" w:rsidRDefault="00246FB9" w:rsidP="00246FB9">
      <w:r>
        <w:t>3. Proposar accions que pot desenvolupar el grup concretament en:</w:t>
      </w:r>
    </w:p>
    <w:p w:rsidR="00246FB9" w:rsidRDefault="00246FB9" w:rsidP="00246FB9">
      <w:pPr>
        <w:pStyle w:val="Prrafodelista"/>
        <w:numPr>
          <w:ilvl w:val="1"/>
          <w:numId w:val="2"/>
        </w:numPr>
      </w:pPr>
      <w:r>
        <w:t>Plecs menjadors escolars i hospitals (Conselleria</w:t>
      </w:r>
      <w:r w:rsidR="00FD04C0">
        <w:t xml:space="preserve"> Educació, Regidoria Educació </w:t>
      </w:r>
      <w:r>
        <w:t>ayto valència, Conselleria Sanitat)</w:t>
      </w:r>
      <w:r w:rsidR="00303DD0">
        <w:t>.</w:t>
      </w:r>
    </w:p>
    <w:p w:rsidR="00246FB9" w:rsidRDefault="00246FB9" w:rsidP="00246FB9">
      <w:pPr>
        <w:pStyle w:val="Prrafodelista"/>
        <w:numPr>
          <w:ilvl w:val="1"/>
          <w:numId w:val="2"/>
        </w:numPr>
      </w:pPr>
      <w:r>
        <w:lastRenderedPageBreak/>
        <w:t>Guia menjadors escolars (Conselleria Salut)</w:t>
      </w:r>
      <w:r w:rsidR="00303DD0">
        <w:t>.</w:t>
      </w:r>
    </w:p>
    <w:p w:rsidR="00246FB9" w:rsidRDefault="00246FB9" w:rsidP="00246FB9">
      <w:pPr>
        <w:pStyle w:val="Prrafodelista"/>
        <w:numPr>
          <w:ilvl w:val="1"/>
          <w:numId w:val="2"/>
        </w:numPr>
      </w:pPr>
      <w:r>
        <w:t>Processos de canvi en col·legis</w:t>
      </w:r>
      <w:r w:rsidR="00FD04C0">
        <w:t xml:space="preserve"> (Justícia Alimentària, AMPAS, Cuinatur, </w:t>
      </w:r>
      <w:bookmarkStart w:id="0" w:name="_GoBack"/>
      <w:bookmarkEnd w:id="0"/>
      <w:r>
        <w:t>CERAI)</w:t>
      </w:r>
      <w:r w:rsidR="00303DD0">
        <w:t>.</w:t>
      </w:r>
    </w:p>
    <w:p w:rsidR="00246FB9" w:rsidRDefault="00246FB9" w:rsidP="00246FB9">
      <w:r>
        <w:t>4. Integrar les línies d'acció en l'estratègia alimentària que està elaborant l'ajuntament, amb l'objectiu de permetre una acció conjunta i aconseguir finançament.</w:t>
      </w:r>
    </w:p>
    <w:p w:rsidR="00246FB9" w:rsidRDefault="00246FB9" w:rsidP="00246FB9"/>
    <w:p w:rsidR="00246FB9" w:rsidRDefault="00246FB9" w:rsidP="00246FB9"/>
    <w:tbl>
      <w:tblPr>
        <w:tblW w:w="9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1930"/>
        <w:gridCol w:w="5440"/>
      </w:tblGrid>
      <w:tr w:rsidR="00F15303" w:rsidRPr="00F15303" w:rsidTr="00F15303">
        <w:trPr>
          <w:trHeight w:val="646"/>
        </w:trPr>
        <w:tc>
          <w:tcPr>
            <w:tcW w:w="9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03" w:rsidRPr="00F15303" w:rsidRDefault="00F15303" w:rsidP="00F15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s-ES"/>
              </w:rPr>
            </w:pPr>
            <w:r w:rsidRPr="00F15303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s-ES"/>
              </w:rPr>
              <w:t>CALENDARI DE TREBALL 2018</w:t>
            </w:r>
          </w:p>
        </w:tc>
      </w:tr>
      <w:tr w:rsidR="00F15303" w:rsidRPr="00F15303" w:rsidTr="00F15303">
        <w:trPr>
          <w:trHeight w:val="106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15303" w:rsidRPr="00F15303" w:rsidRDefault="00F15303" w:rsidP="00F15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15303">
              <w:rPr>
                <w:rFonts w:ascii="Calibri" w:eastAsia="Times New Roman" w:hAnsi="Calibri" w:cs="Times New Roman"/>
                <w:color w:val="000000"/>
                <w:lang w:eastAsia="es-ES"/>
              </w:rPr>
              <w:t>1 reunió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15303" w:rsidRPr="00F15303" w:rsidRDefault="00F15303" w:rsidP="00F15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15303">
              <w:rPr>
                <w:rFonts w:ascii="Calibri" w:eastAsia="Times New Roman" w:hAnsi="Calibri" w:cs="Times New Roman"/>
                <w:color w:val="000000"/>
                <w:lang w:eastAsia="es-ES"/>
              </w:rPr>
              <w:t>01-feb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15303" w:rsidRPr="00F15303" w:rsidRDefault="00F15303" w:rsidP="00F15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F153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PER A AQUESTA SESSIÓ ÉS IMPORTANT QUE CADA REPRESENTANT D'UNA INSTITUCIÓ QUE ESTIGA REALITZANT ACCIONS PORTE UNA XICOTETA PRESENTACIÓ PER A COMPARTIR</w:t>
            </w:r>
            <w:r>
              <w:rPr>
                <w:rStyle w:val="Refdenotaalpie"/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footnoteReference w:id="1"/>
            </w:r>
          </w:p>
        </w:tc>
      </w:tr>
      <w:tr w:rsidR="00F15303" w:rsidRPr="00F15303" w:rsidTr="00F15303">
        <w:trPr>
          <w:trHeight w:val="646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5303" w:rsidRPr="00F15303" w:rsidRDefault="00F15303" w:rsidP="00F15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15303">
              <w:rPr>
                <w:rFonts w:ascii="Calibri" w:eastAsia="Times New Roman" w:hAnsi="Calibri" w:cs="Times New Roman"/>
                <w:color w:val="000000"/>
                <w:lang w:eastAsia="es-ES"/>
              </w:rPr>
              <w:t>2 reunió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5303" w:rsidRPr="00F15303" w:rsidRDefault="00F15303" w:rsidP="00F15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15303">
              <w:rPr>
                <w:rFonts w:ascii="Calibri" w:eastAsia="Times New Roman" w:hAnsi="Calibri" w:cs="Times New Roman"/>
                <w:color w:val="000000"/>
                <w:lang w:eastAsia="es-ES"/>
              </w:rPr>
              <w:t>01- Març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5303" w:rsidRPr="00F15303" w:rsidRDefault="00F15303" w:rsidP="00F15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1530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per concretar </w:t>
            </w:r>
            <w:r>
              <w:rPr>
                <w:rStyle w:val="Refdenotaalpie"/>
                <w:rFonts w:ascii="Calibri" w:eastAsia="Times New Roman" w:hAnsi="Calibri" w:cs="Times New Roman"/>
                <w:color w:val="000000"/>
                <w:lang w:eastAsia="es-ES"/>
              </w:rPr>
              <w:footnoteReference w:id="2"/>
            </w:r>
          </w:p>
        </w:tc>
      </w:tr>
      <w:tr w:rsidR="00F15303" w:rsidRPr="00F15303" w:rsidTr="00F15303">
        <w:trPr>
          <w:trHeight w:val="646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15303" w:rsidRPr="00F15303" w:rsidRDefault="00F15303" w:rsidP="00F15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1530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3 reunió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15303" w:rsidRPr="00F15303" w:rsidRDefault="00F15303" w:rsidP="00F15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15303">
              <w:rPr>
                <w:rFonts w:ascii="Calibri" w:eastAsia="Times New Roman" w:hAnsi="Calibri" w:cs="Times New Roman"/>
                <w:color w:val="000000"/>
                <w:lang w:eastAsia="es-ES"/>
              </w:rPr>
              <w:t>03- Maig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15303" w:rsidRPr="00F15303" w:rsidRDefault="00F15303" w:rsidP="00F15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15303">
              <w:rPr>
                <w:rFonts w:ascii="Calibri" w:eastAsia="Times New Roman" w:hAnsi="Calibri" w:cs="Times New Roman"/>
                <w:color w:val="000000"/>
                <w:lang w:eastAsia="es-ES"/>
              </w:rPr>
              <w:t>per concretar</w:t>
            </w:r>
          </w:p>
        </w:tc>
      </w:tr>
    </w:tbl>
    <w:p w:rsidR="00246FB9" w:rsidRDefault="00246FB9" w:rsidP="00246FB9"/>
    <w:p w:rsidR="00246FB9" w:rsidRDefault="00246FB9" w:rsidP="00246FB9"/>
    <w:p w:rsidR="00246FB9" w:rsidRDefault="00246FB9" w:rsidP="00246FB9"/>
    <w:p w:rsidR="00246FB9" w:rsidRDefault="00246FB9" w:rsidP="00246FB9"/>
    <w:p w:rsidR="00246FB9" w:rsidRDefault="00246FB9" w:rsidP="00246FB9"/>
    <w:p w:rsidR="00246FB9" w:rsidRDefault="00246FB9" w:rsidP="00246FB9"/>
    <w:p w:rsidR="00246FB9" w:rsidRDefault="00246FB9" w:rsidP="00246FB9"/>
    <w:p w:rsidR="00246FB9" w:rsidRDefault="00246FB9" w:rsidP="00246FB9"/>
    <w:p w:rsidR="00414768" w:rsidRPr="00414768" w:rsidRDefault="00414768" w:rsidP="00246FB9"/>
    <w:sectPr w:rsidR="00414768" w:rsidRPr="00414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8F" w:rsidRDefault="00FA018F" w:rsidP="00F15303">
      <w:pPr>
        <w:spacing w:after="0" w:line="240" w:lineRule="auto"/>
      </w:pPr>
      <w:r>
        <w:separator/>
      </w:r>
    </w:p>
  </w:endnote>
  <w:endnote w:type="continuationSeparator" w:id="0">
    <w:p w:rsidR="00FA018F" w:rsidRDefault="00FA018F" w:rsidP="00F1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8F" w:rsidRDefault="00FA018F" w:rsidP="00F15303">
      <w:pPr>
        <w:spacing w:after="0" w:line="240" w:lineRule="auto"/>
      </w:pPr>
      <w:r>
        <w:separator/>
      </w:r>
    </w:p>
  </w:footnote>
  <w:footnote w:type="continuationSeparator" w:id="0">
    <w:p w:rsidR="00FA018F" w:rsidRDefault="00FA018F" w:rsidP="00F15303">
      <w:pPr>
        <w:spacing w:after="0" w:line="240" w:lineRule="auto"/>
      </w:pPr>
      <w:r>
        <w:continuationSeparator/>
      </w:r>
    </w:p>
  </w:footnote>
  <w:footnote w:id="1">
    <w:p w:rsidR="00F15303" w:rsidRDefault="00F15303" w:rsidP="00F15303">
      <w:pPr>
        <w:pStyle w:val="NormalWeb"/>
        <w:spacing w:before="0" w:beforeAutospacing="0" w:after="0" w:afterAutospacing="0"/>
        <w:jc w:val="both"/>
      </w:pPr>
      <w:r>
        <w:rPr>
          <w:rStyle w:val="Refdenotaalpie"/>
        </w:rPr>
        <w:footnoteRef/>
      </w:r>
      <w:r>
        <w:t xml:space="preserve"> </w:t>
      </w:r>
      <w:r w:rsidRPr="00F15303">
        <w:rPr>
          <w:rFonts w:asciiTheme="minorHAnsi" w:hAnsiTheme="minorHAnsi"/>
        </w:rPr>
        <w:t>Per exemple, en Justícia Alimentària tenim una recerca sobre compra pública en la qual fem recomanacions concretes de clàusules per a menjadors escolars sostenibles. Portarem un resum de clàusules que podrem discutir en la sessió.</w:t>
      </w:r>
    </w:p>
    <w:p w:rsidR="00F15303" w:rsidRDefault="00F15303">
      <w:pPr>
        <w:pStyle w:val="Textonotapie"/>
      </w:pPr>
    </w:p>
  </w:footnote>
  <w:footnote w:id="2">
    <w:p w:rsidR="00F15303" w:rsidRPr="00F15303" w:rsidRDefault="00F15303">
      <w:pPr>
        <w:pStyle w:val="Textonotapie"/>
        <w:rPr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F15303">
        <w:rPr>
          <w:sz w:val="24"/>
          <w:szCs w:val="24"/>
        </w:rPr>
        <w:t>Al llarg de la setmana, des del grup impulsor d'aquest espai de treball, s'enviarà una proposta més detallada amb el conjunt d'objectius i continguts per a les tallers proposats al març i Maig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2181"/>
    <w:multiLevelType w:val="hybridMultilevel"/>
    <w:tmpl w:val="9BAEF8A8"/>
    <w:lvl w:ilvl="0" w:tplc="E8CC8BF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31DCC"/>
    <w:multiLevelType w:val="multilevel"/>
    <w:tmpl w:val="728C0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9358F"/>
    <w:multiLevelType w:val="hybridMultilevel"/>
    <w:tmpl w:val="7674C9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17"/>
    <w:rsid w:val="000A0D1C"/>
    <w:rsid w:val="001265FB"/>
    <w:rsid w:val="00207C17"/>
    <w:rsid w:val="00246FB9"/>
    <w:rsid w:val="00303DD0"/>
    <w:rsid w:val="00414768"/>
    <w:rsid w:val="00586CE5"/>
    <w:rsid w:val="00594031"/>
    <w:rsid w:val="006A7559"/>
    <w:rsid w:val="009971F9"/>
    <w:rsid w:val="00C11F77"/>
    <w:rsid w:val="00E00CF5"/>
    <w:rsid w:val="00E2533D"/>
    <w:rsid w:val="00E8054C"/>
    <w:rsid w:val="00F15303"/>
    <w:rsid w:val="00F528F5"/>
    <w:rsid w:val="00FA018F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336B"/>
  <w15:docId w15:val="{535CE8DD-364A-4126-8284-957E7682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-valencia"/>
    </w:rPr>
  </w:style>
  <w:style w:type="paragraph" w:styleId="Ttulo1">
    <w:name w:val="heading 1"/>
    <w:basedOn w:val="Normal"/>
    <w:next w:val="Normal"/>
    <w:link w:val="Ttulo1Car"/>
    <w:uiPriority w:val="9"/>
    <w:qFormat/>
    <w:rsid w:val="00414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2533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147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76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53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53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5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9670-BB83-42B9-A986-70DE8EB3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CERAI</cp:lastModifiedBy>
  <cp:revision>2</cp:revision>
  <dcterms:created xsi:type="dcterms:W3CDTF">2018-07-24T10:11:00Z</dcterms:created>
  <dcterms:modified xsi:type="dcterms:W3CDTF">2018-07-24T10:11:00Z</dcterms:modified>
</cp:coreProperties>
</file>