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D3" w:rsidRPr="008C2E97" w:rsidRDefault="00CF4ED3" w:rsidP="004244F1">
      <w:pPr>
        <w:rPr>
          <w:sz w:val="36"/>
          <w:szCs w:val="36"/>
        </w:rPr>
      </w:pPr>
    </w:p>
    <w:p w:rsidR="00CF4ED3" w:rsidRPr="008C2E97" w:rsidRDefault="00CF4ED3" w:rsidP="004244F1">
      <w:pPr>
        <w:rPr>
          <w:sz w:val="36"/>
          <w:szCs w:val="36"/>
        </w:rPr>
      </w:pPr>
    </w:p>
    <w:p w:rsidR="00CF4ED3" w:rsidRPr="008C2E97" w:rsidRDefault="00CF4ED3" w:rsidP="004244F1">
      <w:pPr>
        <w:rPr>
          <w:sz w:val="36"/>
          <w:szCs w:val="36"/>
        </w:rPr>
      </w:pPr>
    </w:p>
    <w:p w:rsidR="004244F1" w:rsidRPr="008C2E97" w:rsidRDefault="00CD06EF" w:rsidP="004244F1">
      <w:pPr>
        <w:rPr>
          <w:sz w:val="36"/>
          <w:szCs w:val="36"/>
        </w:rPr>
      </w:pPr>
      <w:r>
        <w:rPr>
          <w:sz w:val="36"/>
          <w:szCs w:val="36"/>
          <w:lang w:eastAsia="en-US"/>
        </w:rPr>
        <w:pict>
          <v:shapetype id="_x0000_t202" coordsize="21600,21600" o:spt="202" path="m,l,21600r21600,l21600,xe">
            <v:stroke joinstyle="miter"/>
            <v:path gradientshapeok="t" o:connecttype="rect"/>
          </v:shapetype>
          <v:shape id="_x0000_s1040" type="#_x0000_t202" style="position:absolute;margin-left:0;margin-top:0;width:382.55pt;height:309.7pt;z-index:251673600;mso-position-horizontal:center;mso-width-relative:margin;mso-height-relative:margin" strokecolor="#205867 [1608]" strokeweight="2.25pt">
            <v:textbox>
              <w:txbxContent>
                <w:p w:rsidR="00F80164" w:rsidRDefault="00F80164" w:rsidP="00F80164">
                  <w:pPr>
                    <w:spacing w:after="0" w:line="240" w:lineRule="auto"/>
                    <w:jc w:val="center"/>
                    <w:rPr>
                      <w:b/>
                      <w:color w:val="244061" w:themeColor="accent1" w:themeShade="80"/>
                      <w:sz w:val="32"/>
                      <w:szCs w:val="32"/>
                    </w:rPr>
                  </w:pPr>
                </w:p>
                <w:p w:rsidR="00F80164" w:rsidRDefault="00F80164" w:rsidP="00F80164">
                  <w:pPr>
                    <w:spacing w:after="0" w:line="240" w:lineRule="auto"/>
                    <w:jc w:val="center"/>
                    <w:rPr>
                      <w:b/>
                      <w:color w:val="244061" w:themeColor="accent1" w:themeShade="80"/>
                      <w:sz w:val="32"/>
                      <w:szCs w:val="32"/>
                    </w:rPr>
                  </w:pPr>
                </w:p>
                <w:p w:rsidR="00F80164" w:rsidRDefault="00F80164" w:rsidP="00F80164">
                  <w:pPr>
                    <w:spacing w:after="0" w:line="240" w:lineRule="auto"/>
                    <w:jc w:val="center"/>
                    <w:rPr>
                      <w:b/>
                      <w:color w:val="244061" w:themeColor="accent1" w:themeShade="80"/>
                      <w:sz w:val="36"/>
                      <w:szCs w:val="36"/>
                    </w:rPr>
                  </w:pPr>
                </w:p>
                <w:p w:rsidR="003C7F7B" w:rsidRDefault="00F80164" w:rsidP="00F80164">
                  <w:pPr>
                    <w:spacing w:after="0" w:line="240" w:lineRule="auto"/>
                    <w:jc w:val="center"/>
                    <w:rPr>
                      <w:b/>
                      <w:color w:val="244061" w:themeColor="accent1" w:themeShade="80"/>
                      <w:sz w:val="36"/>
                      <w:szCs w:val="36"/>
                    </w:rPr>
                  </w:pPr>
                  <w:r w:rsidRPr="00F80164">
                    <w:rPr>
                      <w:b/>
                      <w:color w:val="244061" w:themeColor="accent1" w:themeShade="80"/>
                      <w:sz w:val="36"/>
                      <w:szCs w:val="36"/>
                    </w:rPr>
                    <w:t>ACTA DEL GRUP DE TREBALL COMPRA PÚBLICA I MENJADORS ESCOLARS DEL CONSELL ALIMENTARI MUNICIPAL</w:t>
                  </w:r>
                </w:p>
                <w:p w:rsidR="00F80164" w:rsidRDefault="00F80164" w:rsidP="00F80164">
                  <w:pPr>
                    <w:spacing w:after="0" w:line="240" w:lineRule="auto"/>
                    <w:jc w:val="center"/>
                    <w:rPr>
                      <w:b/>
                      <w:color w:val="244061" w:themeColor="accent1" w:themeShade="80"/>
                      <w:sz w:val="36"/>
                      <w:szCs w:val="36"/>
                    </w:rPr>
                  </w:pPr>
                </w:p>
                <w:p w:rsidR="006A1CE9" w:rsidRPr="008C2E97" w:rsidRDefault="00F80164" w:rsidP="00C52EFE">
                  <w:pPr>
                    <w:spacing w:after="0" w:line="240" w:lineRule="auto"/>
                    <w:jc w:val="center"/>
                    <w:rPr>
                      <w:b/>
                      <w:color w:val="244061" w:themeColor="accent1" w:themeShade="80"/>
                      <w:sz w:val="28"/>
                      <w:szCs w:val="28"/>
                    </w:rPr>
                  </w:pPr>
                  <w:r w:rsidRPr="008C2E97">
                    <w:rPr>
                      <w:b/>
                      <w:color w:val="244061" w:themeColor="accent1" w:themeShade="80"/>
                      <w:sz w:val="28"/>
                      <w:szCs w:val="28"/>
                    </w:rPr>
                    <w:t xml:space="preserve">5ª reunió: </w:t>
                  </w:r>
                  <w:r w:rsidR="006A1CE9" w:rsidRPr="008C2E97">
                    <w:rPr>
                      <w:b/>
                      <w:color w:val="244061" w:themeColor="accent1" w:themeShade="80"/>
                      <w:sz w:val="28"/>
                      <w:szCs w:val="28"/>
                    </w:rPr>
                    <w:t>c</w:t>
                  </w:r>
                  <w:r w:rsidRPr="008C2E97">
                    <w:rPr>
                      <w:b/>
                      <w:color w:val="244061" w:themeColor="accent1" w:themeShade="80"/>
                      <w:sz w:val="28"/>
                      <w:szCs w:val="28"/>
                    </w:rPr>
                    <w:t>ap al</w:t>
                  </w:r>
                  <w:r w:rsidRPr="00793B81">
                    <w:rPr>
                      <w:b/>
                      <w:color w:val="244061" w:themeColor="accent1" w:themeShade="80"/>
                      <w:sz w:val="28"/>
                      <w:szCs w:val="28"/>
                      <w:lang w:val="ca-ES-valencia"/>
                    </w:rPr>
                    <w:t xml:space="preserve"> </w:t>
                  </w:r>
                  <w:r w:rsidR="006A1CE9" w:rsidRPr="00793B81">
                    <w:rPr>
                      <w:b/>
                      <w:color w:val="244061" w:themeColor="accent1" w:themeShade="80"/>
                      <w:sz w:val="28"/>
                      <w:szCs w:val="28"/>
                      <w:lang w:val="ca-ES-valencia"/>
                    </w:rPr>
                    <w:t>nostre</w:t>
                  </w:r>
                  <w:r w:rsidR="006A1CE9" w:rsidRPr="008C2E97">
                    <w:rPr>
                      <w:b/>
                      <w:color w:val="244061" w:themeColor="accent1" w:themeShade="80"/>
                      <w:sz w:val="28"/>
                      <w:szCs w:val="28"/>
                    </w:rPr>
                    <w:t xml:space="preserve"> propi model de</w:t>
                  </w:r>
                  <w:r w:rsidR="006A1CE9" w:rsidRPr="00793B81">
                    <w:rPr>
                      <w:b/>
                      <w:color w:val="244061" w:themeColor="accent1" w:themeShade="80"/>
                      <w:sz w:val="28"/>
                      <w:szCs w:val="28"/>
                      <w:lang w:val="ca-ES-valencia"/>
                    </w:rPr>
                    <w:t xml:space="preserve"> menjador</w:t>
                  </w:r>
                  <w:r w:rsidR="006A1CE9" w:rsidRPr="008C2E97">
                    <w:rPr>
                      <w:b/>
                      <w:color w:val="244061" w:themeColor="accent1" w:themeShade="80"/>
                      <w:sz w:val="28"/>
                      <w:szCs w:val="28"/>
                    </w:rPr>
                    <w:t>.</w:t>
                  </w:r>
                </w:p>
                <w:p w:rsidR="00F80164" w:rsidRPr="008C2E97" w:rsidRDefault="00F80164" w:rsidP="00C52EFE">
                  <w:pPr>
                    <w:spacing w:after="0" w:line="240" w:lineRule="auto"/>
                    <w:jc w:val="center"/>
                    <w:rPr>
                      <w:b/>
                      <w:color w:val="244061" w:themeColor="accent1" w:themeShade="80"/>
                      <w:sz w:val="28"/>
                      <w:szCs w:val="28"/>
                    </w:rPr>
                  </w:pPr>
                  <w:r w:rsidRPr="008C2E97">
                    <w:rPr>
                      <w:b/>
                      <w:color w:val="244061" w:themeColor="accent1" w:themeShade="80"/>
                      <w:sz w:val="28"/>
                      <w:szCs w:val="28"/>
                    </w:rPr>
                    <w:t>Anàlisi de plecs de contractació</w:t>
                  </w:r>
                </w:p>
                <w:p w:rsidR="003C7F7B" w:rsidRPr="004244F1" w:rsidRDefault="003C7F7B" w:rsidP="004244F1">
                  <w:pPr>
                    <w:pStyle w:val="Ttulo1"/>
                    <w:jc w:val="center"/>
                    <w:rPr>
                      <w:rFonts w:asciiTheme="minorHAnsi" w:hAnsiTheme="minorHAnsi" w:cstheme="minorHAnsi"/>
                      <w:color w:val="244061" w:themeColor="accent1" w:themeShade="80"/>
                      <w:sz w:val="36"/>
                      <w:szCs w:val="36"/>
                    </w:rPr>
                  </w:pPr>
                  <w:r w:rsidRPr="004244F1">
                    <w:rPr>
                      <w:rFonts w:asciiTheme="minorHAnsi" w:hAnsiTheme="minorHAnsi" w:cstheme="minorHAnsi"/>
                      <w:color w:val="244061" w:themeColor="accent1" w:themeShade="80"/>
                      <w:sz w:val="36"/>
                      <w:szCs w:val="36"/>
                    </w:rPr>
                    <w:t>0</w:t>
                  </w:r>
                  <w:r>
                    <w:rPr>
                      <w:rFonts w:asciiTheme="minorHAnsi" w:hAnsiTheme="minorHAnsi" w:cstheme="minorHAnsi"/>
                      <w:color w:val="244061" w:themeColor="accent1" w:themeShade="80"/>
                      <w:sz w:val="36"/>
                      <w:szCs w:val="36"/>
                    </w:rPr>
                    <w:t>3</w:t>
                  </w:r>
                  <w:r w:rsidRPr="004244F1">
                    <w:rPr>
                      <w:rFonts w:asciiTheme="minorHAnsi" w:hAnsiTheme="minorHAnsi" w:cstheme="minorHAnsi"/>
                      <w:color w:val="244061" w:themeColor="accent1" w:themeShade="80"/>
                      <w:sz w:val="36"/>
                      <w:szCs w:val="36"/>
                    </w:rPr>
                    <w:t>/0</w:t>
                  </w:r>
                  <w:r>
                    <w:rPr>
                      <w:rFonts w:asciiTheme="minorHAnsi" w:hAnsiTheme="minorHAnsi" w:cstheme="minorHAnsi"/>
                      <w:color w:val="244061" w:themeColor="accent1" w:themeShade="80"/>
                      <w:sz w:val="36"/>
                      <w:szCs w:val="36"/>
                    </w:rPr>
                    <w:t>5</w:t>
                  </w:r>
                  <w:r w:rsidRPr="004244F1">
                    <w:rPr>
                      <w:rFonts w:asciiTheme="minorHAnsi" w:hAnsiTheme="minorHAnsi" w:cstheme="minorHAnsi"/>
                      <w:color w:val="244061" w:themeColor="accent1" w:themeShade="80"/>
                      <w:sz w:val="36"/>
                      <w:szCs w:val="36"/>
                    </w:rPr>
                    <w:t>/201</w:t>
                  </w:r>
                  <w:r>
                    <w:rPr>
                      <w:rFonts w:asciiTheme="minorHAnsi" w:hAnsiTheme="minorHAnsi" w:cstheme="minorHAnsi"/>
                      <w:color w:val="244061" w:themeColor="accent1" w:themeShade="80"/>
                      <w:sz w:val="36"/>
                      <w:szCs w:val="36"/>
                    </w:rPr>
                    <w:t>8</w:t>
                  </w:r>
                </w:p>
              </w:txbxContent>
            </v:textbox>
          </v:shape>
        </w:pict>
      </w:r>
    </w:p>
    <w:p w:rsidR="004244F1" w:rsidRPr="008C2E97" w:rsidRDefault="004244F1" w:rsidP="004244F1">
      <w:pPr>
        <w:rPr>
          <w:sz w:val="36"/>
          <w:szCs w:val="36"/>
        </w:rPr>
      </w:pPr>
    </w:p>
    <w:p w:rsidR="004244F1" w:rsidRPr="008C2E97" w:rsidRDefault="004244F1" w:rsidP="004244F1">
      <w:pPr>
        <w:rPr>
          <w:sz w:val="36"/>
          <w:szCs w:val="36"/>
        </w:rPr>
      </w:pPr>
    </w:p>
    <w:p w:rsidR="004244F1" w:rsidRPr="008C2E97" w:rsidRDefault="004244F1" w:rsidP="004244F1">
      <w:pPr>
        <w:rPr>
          <w:sz w:val="36"/>
          <w:szCs w:val="36"/>
        </w:rPr>
      </w:pPr>
    </w:p>
    <w:p w:rsidR="004244F1" w:rsidRPr="008C2E97" w:rsidRDefault="004244F1" w:rsidP="00793B81">
      <w:pPr>
        <w:ind w:left="708" w:hanging="708"/>
        <w:rPr>
          <w:sz w:val="36"/>
          <w:szCs w:val="36"/>
        </w:rPr>
      </w:pPr>
    </w:p>
    <w:p w:rsidR="004244F1" w:rsidRPr="008C2E97" w:rsidRDefault="004244F1" w:rsidP="004244F1">
      <w:pPr>
        <w:rPr>
          <w:sz w:val="36"/>
          <w:szCs w:val="36"/>
        </w:rPr>
      </w:pPr>
    </w:p>
    <w:p w:rsidR="004244F1" w:rsidRPr="008C2E97" w:rsidRDefault="004244F1" w:rsidP="004244F1">
      <w:pPr>
        <w:rPr>
          <w:sz w:val="36"/>
          <w:szCs w:val="36"/>
        </w:rPr>
      </w:pPr>
    </w:p>
    <w:p w:rsidR="004244F1" w:rsidRPr="008C2E97" w:rsidRDefault="004244F1" w:rsidP="004244F1">
      <w:pPr>
        <w:rPr>
          <w:sz w:val="36"/>
          <w:szCs w:val="36"/>
        </w:rPr>
      </w:pPr>
    </w:p>
    <w:p w:rsidR="004244F1" w:rsidRPr="008C2E97" w:rsidRDefault="004244F1" w:rsidP="004244F1">
      <w:pPr>
        <w:rPr>
          <w:sz w:val="36"/>
          <w:szCs w:val="36"/>
        </w:rPr>
      </w:pPr>
    </w:p>
    <w:p w:rsidR="002D5C9F" w:rsidRPr="00793B81" w:rsidRDefault="002D5C9F">
      <w:pPr>
        <w:rPr>
          <w:b/>
          <w:sz w:val="28"/>
          <w:szCs w:val="28"/>
          <w:u w:val="single"/>
          <w:lang w:val="ca-ES-valencia"/>
        </w:rPr>
      </w:pPr>
      <w:r w:rsidRPr="008C2E97">
        <w:rPr>
          <w:b/>
          <w:sz w:val="28"/>
          <w:szCs w:val="28"/>
          <w:u w:val="single"/>
        </w:rPr>
        <w:br w:type="page"/>
      </w:r>
    </w:p>
    <w:p w:rsidR="002D5C9F" w:rsidRPr="008C2E97" w:rsidRDefault="002D5C9F" w:rsidP="00CF4ED3">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793B81">
        <w:rPr>
          <w:b/>
          <w:color w:val="244061" w:themeColor="accent1" w:themeShade="80"/>
          <w:sz w:val="32"/>
          <w:szCs w:val="32"/>
          <w:lang w:val="ca-ES-valencia"/>
        </w:rPr>
        <w:lastRenderedPageBreak/>
        <w:t>As</w:t>
      </w:r>
      <w:r w:rsidR="00F80164" w:rsidRPr="00793B81">
        <w:rPr>
          <w:b/>
          <w:color w:val="244061" w:themeColor="accent1" w:themeShade="80"/>
          <w:sz w:val="32"/>
          <w:szCs w:val="32"/>
          <w:lang w:val="ca-ES-valencia"/>
        </w:rPr>
        <w:t>sistent</w:t>
      </w:r>
      <w:r w:rsidRPr="00793B81">
        <w:rPr>
          <w:b/>
          <w:color w:val="244061" w:themeColor="accent1" w:themeShade="80"/>
          <w:sz w:val="32"/>
          <w:szCs w:val="32"/>
          <w:lang w:val="ca-ES-valencia"/>
        </w:rPr>
        <w:t>s</w:t>
      </w:r>
    </w:p>
    <w:p w:rsidR="0086765E" w:rsidRPr="00011ED1" w:rsidRDefault="0086765E" w:rsidP="00011ED1">
      <w:pPr>
        <w:spacing w:before="360" w:after="240" w:line="240" w:lineRule="auto"/>
        <w:rPr>
          <w:b/>
          <w:color w:val="FF0000"/>
          <w:sz w:val="24"/>
          <w:szCs w:val="24"/>
        </w:rPr>
      </w:pPr>
    </w:p>
    <w:tbl>
      <w:tblPr>
        <w:tblStyle w:val="Cuadrculamedia1-nfasis1"/>
        <w:tblW w:w="8080" w:type="dxa"/>
        <w:tblInd w:w="392" w:type="dxa"/>
        <w:tblLook w:val="04A0" w:firstRow="1" w:lastRow="0" w:firstColumn="1" w:lastColumn="0" w:noHBand="0" w:noVBand="1"/>
      </w:tblPr>
      <w:tblGrid>
        <w:gridCol w:w="3973"/>
        <w:gridCol w:w="4107"/>
      </w:tblGrid>
      <w:tr w:rsidR="004244F1" w:rsidRPr="008C2E97" w:rsidTr="004244F1">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pPr>
              <w:tabs>
                <w:tab w:val="left" w:pos="1101"/>
              </w:tabs>
              <w:jc w:val="center"/>
            </w:pPr>
            <w:r w:rsidRPr="008C2E97">
              <w:t>Nom</w:t>
            </w:r>
          </w:p>
        </w:tc>
        <w:tc>
          <w:tcPr>
            <w:tcW w:w="4107" w:type="dxa"/>
          </w:tcPr>
          <w:p w:rsidR="004244F1" w:rsidRPr="008C2E97" w:rsidRDefault="004244F1" w:rsidP="004F2854">
            <w:pPr>
              <w:jc w:val="center"/>
              <w:cnfStyle w:val="100000000000" w:firstRow="1" w:lastRow="0" w:firstColumn="0" w:lastColumn="0" w:oddVBand="0" w:evenVBand="0" w:oddHBand="0" w:evenHBand="0" w:firstRowFirstColumn="0" w:firstRowLastColumn="0" w:lastRowFirstColumn="0" w:lastRowLastColumn="0"/>
            </w:pPr>
            <w:r w:rsidRPr="008C2E97">
              <w:t>Organització</w:t>
            </w:r>
            <w:r w:rsidR="006A1CE9" w:rsidRPr="008C2E97">
              <w:t xml:space="preserve"> </w:t>
            </w:r>
            <w:r w:rsidRPr="008C2E97">
              <w:t>/ Institució</w:t>
            </w:r>
          </w:p>
        </w:tc>
      </w:tr>
      <w:tr w:rsidR="004244F1" w:rsidRPr="008C2E97"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r w:rsidRPr="008C2E97">
              <w:t>Sarai Fariñas</w:t>
            </w:r>
          </w:p>
        </w:tc>
        <w:tc>
          <w:tcPr>
            <w:tcW w:w="4107" w:type="dxa"/>
          </w:tcPr>
          <w:p w:rsidR="004244F1" w:rsidRPr="008C2E97" w:rsidRDefault="004244F1" w:rsidP="004F2854">
            <w:pPr>
              <w:cnfStyle w:val="000000100000" w:firstRow="0" w:lastRow="0" w:firstColumn="0" w:lastColumn="0" w:oddVBand="0" w:evenVBand="0" w:oddHBand="1" w:evenHBand="0" w:firstRowFirstColumn="0" w:firstRowLastColumn="0" w:lastRowFirstColumn="0" w:lastRowLastColumn="0"/>
              <w:rPr>
                <w:b/>
              </w:rPr>
            </w:pPr>
            <w:r w:rsidRPr="008C2E97">
              <w:rPr>
                <w:b/>
              </w:rPr>
              <w:t>CERAI</w:t>
            </w:r>
          </w:p>
        </w:tc>
      </w:tr>
      <w:tr w:rsidR="004244F1" w:rsidRPr="008C2E97" w:rsidTr="004244F1">
        <w:trPr>
          <w:trHeight w:val="474"/>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r w:rsidRPr="008C2E97">
              <w:t>Mª Pilar Gómez Villena</w:t>
            </w:r>
          </w:p>
        </w:tc>
        <w:tc>
          <w:tcPr>
            <w:tcW w:w="4107" w:type="dxa"/>
          </w:tcPr>
          <w:p w:rsidR="004244F1" w:rsidRPr="008C2E97" w:rsidRDefault="004244F1" w:rsidP="004F2854">
            <w:pPr>
              <w:cnfStyle w:val="000000000000" w:firstRow="0" w:lastRow="0" w:firstColumn="0" w:lastColumn="0" w:oddVBand="0" w:evenVBand="0" w:oddHBand="0" w:evenHBand="0" w:firstRowFirstColumn="0" w:firstRowLastColumn="0" w:lastRowFirstColumn="0" w:lastRowLastColumn="0"/>
              <w:rPr>
                <w:b/>
              </w:rPr>
            </w:pPr>
            <w:r w:rsidRPr="008C2E97">
              <w:rPr>
                <w:b/>
              </w:rPr>
              <w:t>CODINUCOVA</w:t>
            </w:r>
          </w:p>
        </w:tc>
      </w:tr>
      <w:tr w:rsidR="004244F1" w:rsidRPr="008C2E97"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804280" w:rsidP="004F2854">
            <w:r w:rsidRPr="008C2E97">
              <w:t>Beatriu Femenia Ferrer</w:t>
            </w:r>
          </w:p>
        </w:tc>
        <w:tc>
          <w:tcPr>
            <w:tcW w:w="4107" w:type="dxa"/>
          </w:tcPr>
          <w:p w:rsidR="004244F1" w:rsidRPr="008C2E97" w:rsidRDefault="00804280" w:rsidP="004F2854">
            <w:pPr>
              <w:cnfStyle w:val="000000100000" w:firstRow="0" w:lastRow="0" w:firstColumn="0" w:lastColumn="0" w:oddVBand="0" w:evenVBand="0" w:oddHBand="1" w:evenHBand="0" w:firstRowFirstColumn="0" w:firstRowLastColumn="0" w:lastRowFirstColumn="0" w:lastRowLastColumn="0"/>
              <w:rPr>
                <w:b/>
              </w:rPr>
            </w:pPr>
            <w:r w:rsidRPr="008C2E97">
              <w:rPr>
                <w:b/>
              </w:rPr>
              <w:t>Ajuntament de Godella</w:t>
            </w:r>
          </w:p>
        </w:tc>
      </w:tr>
      <w:tr w:rsidR="004244F1" w:rsidRPr="008C2E97" w:rsidTr="004244F1">
        <w:trPr>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r w:rsidRPr="008C2E97">
              <w:t xml:space="preserve">Felix Segarra </w:t>
            </w:r>
          </w:p>
        </w:tc>
        <w:tc>
          <w:tcPr>
            <w:tcW w:w="4107" w:type="dxa"/>
          </w:tcPr>
          <w:p w:rsidR="004244F1" w:rsidRPr="008C2E97" w:rsidRDefault="007B58E7" w:rsidP="004F2854">
            <w:pPr>
              <w:cnfStyle w:val="000000000000" w:firstRow="0" w:lastRow="0" w:firstColumn="0" w:lastColumn="0" w:oddVBand="0" w:evenVBand="0" w:oddHBand="0" w:evenHBand="0" w:firstRowFirstColumn="0" w:firstRowLastColumn="0" w:lastRowFirstColumn="0" w:lastRowLastColumn="0"/>
              <w:rPr>
                <w:b/>
              </w:rPr>
            </w:pPr>
            <w:r>
              <w:rPr>
                <w:b/>
              </w:rPr>
              <w:t>Mensa Civica</w:t>
            </w:r>
          </w:p>
        </w:tc>
      </w:tr>
      <w:tr w:rsidR="004244F1" w:rsidRPr="008C2E97" w:rsidTr="004244F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r w:rsidRPr="008C2E97">
              <w:t>Marta Ribó Herrero</w:t>
            </w:r>
          </w:p>
        </w:tc>
        <w:tc>
          <w:tcPr>
            <w:tcW w:w="4107" w:type="dxa"/>
          </w:tcPr>
          <w:p w:rsidR="004244F1" w:rsidRPr="008C2E97" w:rsidRDefault="00804280" w:rsidP="004F2854">
            <w:pPr>
              <w:cnfStyle w:val="000000100000" w:firstRow="0" w:lastRow="0" w:firstColumn="0" w:lastColumn="0" w:oddVBand="0" w:evenVBand="0" w:oddHBand="1" w:evenHBand="0" w:firstRowFirstColumn="0" w:firstRowLastColumn="0" w:lastRowFirstColumn="0" w:lastRowLastColumn="0"/>
              <w:rPr>
                <w:b/>
              </w:rPr>
            </w:pPr>
            <w:r w:rsidRPr="008C2E97">
              <w:rPr>
                <w:b/>
              </w:rPr>
              <w:t>Justícia</w:t>
            </w:r>
            <w:r w:rsidR="004244F1" w:rsidRPr="008C2E97">
              <w:rPr>
                <w:b/>
              </w:rPr>
              <w:t xml:space="preserve"> Alimentaria Global</w:t>
            </w:r>
          </w:p>
        </w:tc>
      </w:tr>
      <w:tr w:rsidR="004244F1" w:rsidRPr="008C2E97" w:rsidTr="00804280">
        <w:trPr>
          <w:trHeight w:val="639"/>
        </w:trPr>
        <w:tc>
          <w:tcPr>
            <w:cnfStyle w:val="001000000000" w:firstRow="0" w:lastRow="0" w:firstColumn="1" w:lastColumn="0" w:oddVBand="0" w:evenVBand="0" w:oddHBand="0" w:evenHBand="0" w:firstRowFirstColumn="0" w:firstRowLastColumn="0" w:lastRowFirstColumn="0" w:lastRowLastColumn="0"/>
            <w:tcW w:w="3973" w:type="dxa"/>
          </w:tcPr>
          <w:p w:rsidR="004244F1" w:rsidRPr="008C2E97" w:rsidRDefault="004244F1" w:rsidP="004F2854">
            <w:r w:rsidRPr="008C2E97">
              <w:t xml:space="preserve">Josep Manuel López </w:t>
            </w:r>
          </w:p>
        </w:tc>
        <w:tc>
          <w:tcPr>
            <w:tcW w:w="4107" w:type="dxa"/>
          </w:tcPr>
          <w:p w:rsidR="004244F1" w:rsidRPr="008C2E97" w:rsidRDefault="004244F1" w:rsidP="004F2854">
            <w:pPr>
              <w:cnfStyle w:val="000000000000" w:firstRow="0" w:lastRow="0" w:firstColumn="0" w:lastColumn="0" w:oddVBand="0" w:evenVBand="0" w:oddHBand="0" w:evenHBand="0" w:firstRowFirstColumn="0" w:firstRowLastColumn="0" w:lastRowFirstColumn="0" w:lastRowLastColumn="0"/>
              <w:rPr>
                <w:b/>
              </w:rPr>
            </w:pPr>
            <w:r w:rsidRPr="008C2E97">
              <w:rPr>
                <w:b/>
              </w:rPr>
              <w:t>Regidoria de Agricultura, Horta i Pobles de València</w:t>
            </w:r>
          </w:p>
        </w:tc>
      </w:tr>
      <w:tr w:rsidR="00804280" w:rsidRPr="008C2E97"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C2E97" w:rsidRDefault="0080260D" w:rsidP="004F2854">
            <w:r w:rsidRPr="008C2E97">
              <w:t>Yuli Ávila González</w:t>
            </w:r>
          </w:p>
        </w:tc>
        <w:tc>
          <w:tcPr>
            <w:tcW w:w="4107" w:type="dxa"/>
          </w:tcPr>
          <w:p w:rsidR="00804280" w:rsidRPr="008C2E97" w:rsidRDefault="0080260D" w:rsidP="004F2854">
            <w:pPr>
              <w:cnfStyle w:val="000000100000" w:firstRow="0" w:lastRow="0" w:firstColumn="0" w:lastColumn="0" w:oddVBand="0" w:evenVBand="0" w:oddHBand="1" w:evenHBand="0" w:firstRowFirstColumn="0" w:firstRowLastColumn="0" w:lastRowFirstColumn="0" w:lastRowLastColumn="0"/>
              <w:rPr>
                <w:b/>
              </w:rPr>
            </w:pPr>
            <w:r w:rsidRPr="008C2E97">
              <w:rPr>
                <w:b/>
              </w:rPr>
              <w:t>CODINUCOVA</w:t>
            </w:r>
          </w:p>
        </w:tc>
      </w:tr>
      <w:tr w:rsidR="00804280" w:rsidRPr="008C2E97"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C2E97" w:rsidRDefault="0080260D" w:rsidP="004F2854">
            <w:r w:rsidRPr="008C2E97">
              <w:t>Vicente Inglada Algar</w:t>
            </w:r>
          </w:p>
        </w:tc>
        <w:tc>
          <w:tcPr>
            <w:tcW w:w="4107" w:type="dxa"/>
          </w:tcPr>
          <w:p w:rsidR="00804280" w:rsidRPr="008C2E97" w:rsidRDefault="0080260D" w:rsidP="004F2854">
            <w:pPr>
              <w:cnfStyle w:val="000000000000" w:firstRow="0" w:lastRow="0" w:firstColumn="0" w:lastColumn="0" w:oddVBand="0" w:evenVBand="0" w:oddHBand="0" w:evenHBand="0" w:firstRowFirstColumn="0" w:firstRowLastColumn="0" w:lastRowFirstColumn="0" w:lastRowLastColumn="0"/>
              <w:rPr>
                <w:b/>
              </w:rPr>
            </w:pPr>
            <w:r w:rsidRPr="008C2E97">
              <w:rPr>
                <w:b/>
              </w:rPr>
              <w:t>Unió de Consumidors</w:t>
            </w:r>
          </w:p>
        </w:tc>
      </w:tr>
      <w:tr w:rsidR="00804280" w:rsidRPr="008C2E97"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C2E97" w:rsidRDefault="0080260D" w:rsidP="004F2854">
            <w:r w:rsidRPr="008C2E97">
              <w:t>Clara González Safont</w:t>
            </w:r>
          </w:p>
        </w:tc>
        <w:tc>
          <w:tcPr>
            <w:tcW w:w="4107" w:type="dxa"/>
          </w:tcPr>
          <w:p w:rsidR="00804280" w:rsidRPr="008C2E97" w:rsidRDefault="0080260D" w:rsidP="004F2854">
            <w:pPr>
              <w:cnfStyle w:val="000000100000" w:firstRow="0" w:lastRow="0" w:firstColumn="0" w:lastColumn="0" w:oddVBand="0" w:evenVBand="0" w:oddHBand="1" w:evenHBand="0" w:firstRowFirstColumn="0" w:firstRowLastColumn="0" w:lastRowFirstColumn="0" w:lastRowLastColumn="0"/>
              <w:rPr>
                <w:b/>
              </w:rPr>
            </w:pPr>
            <w:r w:rsidRPr="008C2E97">
              <w:rPr>
                <w:b/>
              </w:rPr>
              <w:t>CODINUCOVA</w:t>
            </w:r>
          </w:p>
        </w:tc>
      </w:tr>
      <w:tr w:rsidR="00804280" w:rsidRPr="008C2E97"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C2E97" w:rsidRDefault="0080260D" w:rsidP="004F2854">
            <w:bookmarkStart w:id="0" w:name="_GoBack"/>
            <w:bookmarkEnd w:id="0"/>
            <w:r w:rsidRPr="008C2E97">
              <w:t>Lidia García García</w:t>
            </w:r>
          </w:p>
        </w:tc>
        <w:tc>
          <w:tcPr>
            <w:tcW w:w="4107" w:type="dxa"/>
          </w:tcPr>
          <w:p w:rsidR="00804280" w:rsidRPr="008C2E97" w:rsidRDefault="0080260D" w:rsidP="004F2854">
            <w:pPr>
              <w:cnfStyle w:val="000000000000" w:firstRow="0" w:lastRow="0" w:firstColumn="0" w:lastColumn="0" w:oddVBand="0" w:evenVBand="0" w:oddHBand="0" w:evenHBand="0" w:firstRowFirstColumn="0" w:firstRowLastColumn="0" w:lastRowFirstColumn="0" w:lastRowLastColumn="0"/>
              <w:rPr>
                <w:b/>
              </w:rPr>
            </w:pPr>
            <w:r w:rsidRPr="008C2E97">
              <w:rPr>
                <w:b/>
              </w:rPr>
              <w:t>UPV</w:t>
            </w:r>
          </w:p>
        </w:tc>
      </w:tr>
      <w:tr w:rsidR="001C706D" w:rsidRPr="008C2E97"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1C706D" w:rsidRPr="008C2E97" w:rsidRDefault="001C706D" w:rsidP="004F2854">
            <w:r w:rsidRPr="008C2E97">
              <w:t>Pedro</w:t>
            </w:r>
            <w:r w:rsidR="00F544A4" w:rsidRPr="008C2E97">
              <w:t xml:space="preserve"> Lloret</w:t>
            </w:r>
          </w:p>
        </w:tc>
        <w:tc>
          <w:tcPr>
            <w:tcW w:w="4107" w:type="dxa"/>
          </w:tcPr>
          <w:p w:rsidR="001C706D" w:rsidRPr="008C2E97" w:rsidRDefault="001C706D" w:rsidP="004F2854">
            <w:pPr>
              <w:cnfStyle w:val="000000100000" w:firstRow="0" w:lastRow="0" w:firstColumn="0" w:lastColumn="0" w:oddVBand="0" w:evenVBand="0" w:oddHBand="1" w:evenHBand="0" w:firstRowFirstColumn="0" w:firstRowLastColumn="0" w:lastRowFirstColumn="0" w:lastRowLastColumn="0"/>
              <w:rPr>
                <w:b/>
              </w:rPr>
            </w:pPr>
            <w:r w:rsidRPr="008C2E97">
              <w:rPr>
                <w:b/>
              </w:rPr>
              <w:t>CERAI</w:t>
            </w:r>
          </w:p>
        </w:tc>
      </w:tr>
      <w:tr w:rsidR="001C706D" w:rsidRPr="008C2E97"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1C706D" w:rsidRPr="008C2E97" w:rsidRDefault="001C706D" w:rsidP="004F2854">
            <w:r w:rsidRPr="008C2E97">
              <w:t>Raquel Álvarez Herranz</w:t>
            </w:r>
          </w:p>
        </w:tc>
        <w:tc>
          <w:tcPr>
            <w:tcW w:w="4107" w:type="dxa"/>
          </w:tcPr>
          <w:p w:rsidR="001C706D" w:rsidRPr="008C2E97" w:rsidRDefault="001C706D" w:rsidP="004F2854">
            <w:pPr>
              <w:cnfStyle w:val="000000000000" w:firstRow="0" w:lastRow="0" w:firstColumn="0" w:lastColumn="0" w:oddVBand="0" w:evenVBand="0" w:oddHBand="0" w:evenHBand="0" w:firstRowFirstColumn="0" w:firstRowLastColumn="0" w:lastRowFirstColumn="0" w:lastRowLastColumn="0"/>
              <w:rPr>
                <w:b/>
              </w:rPr>
            </w:pPr>
            <w:r w:rsidRPr="008C2E97">
              <w:rPr>
                <w:b/>
              </w:rPr>
              <w:t>Transversal Coop. V.</w:t>
            </w:r>
          </w:p>
        </w:tc>
      </w:tr>
    </w:tbl>
    <w:p w:rsidR="00CF4ED3" w:rsidRPr="008C2E97" w:rsidRDefault="00CF4ED3" w:rsidP="004244F1">
      <w:pPr>
        <w:rPr>
          <w:b/>
          <w:sz w:val="28"/>
          <w:szCs w:val="28"/>
          <w:u w:val="single"/>
        </w:rPr>
      </w:pPr>
    </w:p>
    <w:p w:rsidR="00D840C6" w:rsidRPr="008C2E97" w:rsidRDefault="00F80164" w:rsidP="00851909">
      <w:pPr>
        <w:pStyle w:val="Prrafodelista"/>
        <w:numPr>
          <w:ilvl w:val="0"/>
          <w:numId w:val="5"/>
        </w:numPr>
        <w:spacing w:before="360" w:after="240" w:line="240" w:lineRule="auto"/>
        <w:ind w:left="714" w:hanging="357"/>
        <w:contextualSpacing w:val="0"/>
        <w:jc w:val="both"/>
        <w:rPr>
          <w:b/>
          <w:color w:val="244061" w:themeColor="accent1" w:themeShade="80"/>
          <w:sz w:val="32"/>
          <w:szCs w:val="32"/>
          <w:lang w:val="ca-ES"/>
        </w:rPr>
      </w:pPr>
      <w:r w:rsidRPr="008C2E97">
        <w:rPr>
          <w:b/>
          <w:color w:val="244061" w:themeColor="accent1" w:themeShade="80"/>
          <w:sz w:val="32"/>
          <w:szCs w:val="32"/>
          <w:lang w:val="ca-ES"/>
        </w:rPr>
        <w:t>Presentació</w:t>
      </w:r>
      <w:r w:rsidR="00793B81">
        <w:rPr>
          <w:b/>
          <w:color w:val="244061" w:themeColor="accent1" w:themeShade="80"/>
          <w:sz w:val="32"/>
          <w:szCs w:val="32"/>
          <w:lang w:val="ca-ES"/>
        </w:rPr>
        <w:t xml:space="preserve"> i </w:t>
      </w:r>
      <w:r w:rsidR="00463EAE" w:rsidRPr="008C2E97">
        <w:rPr>
          <w:b/>
          <w:color w:val="244061" w:themeColor="accent1" w:themeShade="80"/>
          <w:sz w:val="32"/>
          <w:szCs w:val="32"/>
          <w:lang w:val="ca-ES"/>
        </w:rPr>
        <w:t>obje</w:t>
      </w:r>
      <w:r w:rsidRPr="008C2E97">
        <w:rPr>
          <w:b/>
          <w:color w:val="244061" w:themeColor="accent1" w:themeShade="80"/>
          <w:sz w:val="32"/>
          <w:szCs w:val="32"/>
          <w:lang w:val="ca-ES"/>
        </w:rPr>
        <w:t>c</w:t>
      </w:r>
      <w:r w:rsidR="00463EAE" w:rsidRPr="008C2E97">
        <w:rPr>
          <w:b/>
          <w:color w:val="244061" w:themeColor="accent1" w:themeShade="80"/>
          <w:sz w:val="32"/>
          <w:szCs w:val="32"/>
          <w:lang w:val="ca-ES"/>
        </w:rPr>
        <w:t>ti</w:t>
      </w:r>
      <w:r w:rsidRPr="008C2E97">
        <w:rPr>
          <w:b/>
          <w:color w:val="244061" w:themeColor="accent1" w:themeShade="80"/>
          <w:sz w:val="32"/>
          <w:szCs w:val="32"/>
          <w:lang w:val="ca-ES"/>
        </w:rPr>
        <w:t>u</w:t>
      </w:r>
      <w:r w:rsidR="00463EAE" w:rsidRPr="008C2E97">
        <w:rPr>
          <w:b/>
          <w:color w:val="244061" w:themeColor="accent1" w:themeShade="80"/>
          <w:sz w:val="32"/>
          <w:szCs w:val="32"/>
          <w:lang w:val="ca-ES"/>
        </w:rPr>
        <w:t>s</w:t>
      </w:r>
    </w:p>
    <w:p w:rsidR="00F80164" w:rsidRPr="008C2E97" w:rsidRDefault="00F80164" w:rsidP="00F80164">
      <w:pPr>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E</w:t>
      </w:r>
      <w:r w:rsidR="004B2B3B">
        <w:rPr>
          <w:rFonts w:eastAsia="Times New Roman" w:cstheme="minorHAnsi"/>
          <w:color w:val="000000"/>
          <w:lang w:val="ca-ES"/>
        </w:rPr>
        <w:t>n</w:t>
      </w:r>
      <w:r w:rsidRPr="008C2E97">
        <w:rPr>
          <w:rFonts w:eastAsia="Times New Roman" w:cstheme="minorHAnsi"/>
          <w:color w:val="000000"/>
          <w:lang w:val="ca-ES"/>
        </w:rPr>
        <w:t xml:space="preserve"> 3 de maig de 2018 es</w:t>
      </w:r>
      <w:r w:rsidR="00793B81">
        <w:rPr>
          <w:rFonts w:eastAsia="Times New Roman" w:cstheme="minorHAnsi"/>
          <w:color w:val="000000"/>
          <w:lang w:val="ca-ES"/>
        </w:rPr>
        <w:t xml:space="preserve"> van  reunir</w:t>
      </w:r>
      <w:r w:rsidRPr="008C2E97">
        <w:rPr>
          <w:rFonts w:eastAsia="Times New Roman" w:cstheme="minorHAnsi"/>
          <w:color w:val="000000"/>
          <w:lang w:val="ca-ES"/>
        </w:rPr>
        <w:t xml:space="preserve"> </w:t>
      </w:r>
      <w:r w:rsidR="004B2B3B">
        <w:rPr>
          <w:rFonts w:eastAsia="Times New Roman" w:cstheme="minorHAnsi"/>
          <w:color w:val="000000"/>
          <w:lang w:val="ca-ES"/>
        </w:rPr>
        <w:t>a</w:t>
      </w:r>
      <w:r w:rsidRPr="008C2E97">
        <w:rPr>
          <w:rFonts w:eastAsia="Times New Roman" w:cstheme="minorHAnsi"/>
          <w:color w:val="000000"/>
          <w:lang w:val="ca-ES"/>
        </w:rPr>
        <w:t xml:space="preserve"> la sala de premsa de l'Ajuntament de València el Grup de Treball de Compra Púb</w:t>
      </w:r>
      <w:r w:rsidR="004B2B3B">
        <w:rPr>
          <w:rFonts w:eastAsia="Times New Roman" w:cstheme="minorHAnsi"/>
          <w:color w:val="000000"/>
          <w:lang w:val="ca-ES"/>
        </w:rPr>
        <w:t>l</w:t>
      </w:r>
      <w:r w:rsidRPr="008C2E97">
        <w:rPr>
          <w:rFonts w:eastAsia="Times New Roman" w:cstheme="minorHAnsi"/>
          <w:color w:val="000000"/>
          <w:lang w:val="ca-ES"/>
        </w:rPr>
        <w:t xml:space="preserve">ica - Menjadors Escolars del Consell Alimentari Municipal. Després de la presentació de les persones assistents, es </w:t>
      </w:r>
      <w:r w:rsidR="00793B81">
        <w:rPr>
          <w:rFonts w:eastAsia="Times New Roman" w:cstheme="minorHAnsi"/>
          <w:color w:val="000000"/>
          <w:lang w:val="ca-ES"/>
        </w:rPr>
        <w:t xml:space="preserve">va resumir </w:t>
      </w:r>
      <w:r w:rsidRPr="008C2E97">
        <w:rPr>
          <w:rFonts w:eastAsia="Times New Roman" w:cstheme="minorHAnsi"/>
          <w:color w:val="000000"/>
          <w:lang w:val="ca-ES"/>
        </w:rPr>
        <w:t>la visió comuna de menjador sostenible q</w:t>
      </w:r>
      <w:r w:rsidR="00793B81">
        <w:rPr>
          <w:rFonts w:eastAsia="Times New Roman" w:cstheme="minorHAnsi"/>
          <w:color w:val="000000"/>
          <w:lang w:val="ca-ES"/>
        </w:rPr>
        <w:t xml:space="preserve">ue es va començar a construir en el  </w:t>
      </w:r>
      <w:r w:rsidRPr="008C2E97">
        <w:rPr>
          <w:rFonts w:eastAsia="Times New Roman" w:cstheme="minorHAnsi"/>
          <w:color w:val="000000"/>
          <w:lang w:val="ca-ES"/>
        </w:rPr>
        <w:t>taller</w:t>
      </w:r>
      <w:r w:rsidR="00793B81">
        <w:rPr>
          <w:rFonts w:eastAsia="Times New Roman" w:cstheme="minorHAnsi"/>
          <w:color w:val="000000"/>
          <w:lang w:val="ca-ES"/>
        </w:rPr>
        <w:t xml:space="preserve"> anterior</w:t>
      </w:r>
      <w:r w:rsidRPr="008C2E97">
        <w:rPr>
          <w:rFonts w:eastAsia="Times New Roman" w:cstheme="minorHAnsi"/>
          <w:color w:val="000000"/>
          <w:lang w:val="ca-ES"/>
        </w:rPr>
        <w:t xml:space="preserve">. </w:t>
      </w:r>
    </w:p>
    <w:p w:rsidR="00F80164" w:rsidRPr="008C2E97" w:rsidRDefault="00793B81" w:rsidP="004B2B3B">
      <w:pPr>
        <w:spacing w:before="120" w:after="0" w:line="240" w:lineRule="auto"/>
        <w:jc w:val="both"/>
        <w:rPr>
          <w:rFonts w:eastAsia="Times New Roman" w:cstheme="minorHAnsi"/>
          <w:color w:val="000000"/>
          <w:lang w:val="ca-ES"/>
        </w:rPr>
      </w:pPr>
      <w:r>
        <w:rPr>
          <w:rFonts w:eastAsia="Times New Roman" w:cstheme="minorHAnsi"/>
          <w:color w:val="000000"/>
          <w:lang w:val="ca-ES"/>
        </w:rPr>
        <w:t xml:space="preserve">L'equip dinamitzador informa </w:t>
      </w:r>
      <w:r w:rsidR="00F80164" w:rsidRPr="008C2E97">
        <w:rPr>
          <w:rFonts w:eastAsia="Times New Roman" w:cstheme="minorHAnsi"/>
          <w:color w:val="000000"/>
          <w:lang w:val="ca-ES"/>
        </w:rPr>
        <w:t>que l'Ajuntament de València ha posat en marxa un plec de condicions per a la contractació del servici de menj</w:t>
      </w:r>
      <w:r w:rsidR="00734DEF">
        <w:rPr>
          <w:rFonts w:eastAsia="Times New Roman" w:cstheme="minorHAnsi"/>
          <w:color w:val="000000"/>
          <w:lang w:val="ca-ES"/>
        </w:rPr>
        <w:t xml:space="preserve">ador en les escoles municipals i </w:t>
      </w:r>
      <w:r w:rsidR="00F80164" w:rsidRPr="008C2E97">
        <w:rPr>
          <w:rFonts w:eastAsia="Times New Roman" w:cstheme="minorHAnsi"/>
          <w:color w:val="000000"/>
          <w:lang w:val="ca-ES"/>
        </w:rPr>
        <w:t xml:space="preserve">arribem tard per a incidir en </w:t>
      </w:r>
      <w:r w:rsidR="004B2B3B">
        <w:rPr>
          <w:rFonts w:eastAsia="Times New Roman" w:cstheme="minorHAnsi"/>
          <w:color w:val="000000"/>
          <w:lang w:val="ca-ES"/>
        </w:rPr>
        <w:t>aquest procés.</w:t>
      </w:r>
      <w:r>
        <w:rPr>
          <w:rFonts w:eastAsia="Times New Roman" w:cstheme="minorHAnsi"/>
          <w:color w:val="000000"/>
          <w:lang w:val="ca-ES"/>
        </w:rPr>
        <w:t xml:space="preserve"> S'informa també </w:t>
      </w:r>
      <w:r w:rsidR="00F80164" w:rsidRPr="008C2E97">
        <w:rPr>
          <w:rFonts w:eastAsia="Times New Roman" w:cstheme="minorHAnsi"/>
          <w:color w:val="000000"/>
          <w:lang w:val="ca-ES"/>
        </w:rPr>
        <w:t xml:space="preserve">que està pròxima la constitució oficial del Consell Alimentari, que ha sigut aprovada pel Ple de l'Ajuntament. </w:t>
      </w:r>
    </w:p>
    <w:p w:rsidR="00F80164" w:rsidRPr="008C2E97" w:rsidRDefault="00F80164" w:rsidP="00F80164">
      <w:pPr>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Es </w:t>
      </w:r>
      <w:r w:rsidR="00793B81">
        <w:rPr>
          <w:rFonts w:eastAsia="Times New Roman" w:cstheme="minorHAnsi"/>
          <w:color w:val="000000"/>
          <w:lang w:val="ca-ES"/>
        </w:rPr>
        <w:t xml:space="preserve">va decidir </w:t>
      </w:r>
      <w:r w:rsidRPr="008C2E97">
        <w:rPr>
          <w:rFonts w:eastAsia="Times New Roman" w:cstheme="minorHAnsi"/>
          <w:color w:val="000000"/>
          <w:lang w:val="ca-ES"/>
        </w:rPr>
        <w:t>continuar treballant en un model propi de menjador sostenible, amb l'objectiu de redactar unes recomanacions que podrien ser tingudes en compte per l'Ajuntament en pròximes licitacions, ser escoltades per altres Administracions autonòmiques, servir en processos en altres municipis i sobretot, ser el nostre primer material de sensibilització, que es proposa editar e</w:t>
      </w:r>
      <w:r w:rsidR="006A1CE9" w:rsidRPr="008C2E97">
        <w:rPr>
          <w:rFonts w:eastAsia="Times New Roman" w:cstheme="minorHAnsi"/>
          <w:color w:val="000000"/>
          <w:lang w:val="ca-ES"/>
        </w:rPr>
        <w:t xml:space="preserve">n </w:t>
      </w:r>
      <w:r w:rsidR="00793B81">
        <w:rPr>
          <w:rFonts w:eastAsia="Times New Roman" w:cstheme="minorHAnsi"/>
          <w:color w:val="000000"/>
          <w:lang w:val="ca-ES"/>
        </w:rPr>
        <w:t>un format accessible i comunicatiu.</w:t>
      </w:r>
    </w:p>
    <w:p w:rsidR="00F80164" w:rsidRPr="008C2E97" w:rsidRDefault="00F80164" w:rsidP="00F80164">
      <w:pPr>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lastRenderedPageBreak/>
        <w:t>S'explica la dinàmica de</w:t>
      </w:r>
      <w:r w:rsidR="00793B81">
        <w:rPr>
          <w:rFonts w:eastAsia="Times New Roman" w:cstheme="minorHAnsi"/>
          <w:color w:val="000000"/>
          <w:lang w:val="ca-ES"/>
        </w:rPr>
        <w:t xml:space="preserve"> treball prevista, que consistia</w:t>
      </w:r>
      <w:r w:rsidRPr="008C2E97">
        <w:rPr>
          <w:rFonts w:eastAsia="Times New Roman" w:cstheme="minorHAnsi"/>
          <w:color w:val="000000"/>
          <w:lang w:val="ca-ES"/>
        </w:rPr>
        <w:t xml:space="preserve"> a fer una comparativa dels plecs </w:t>
      </w:r>
      <w:r w:rsidR="006A1CE9" w:rsidRPr="008C2E97">
        <w:rPr>
          <w:rFonts w:eastAsia="Times New Roman" w:cstheme="minorHAnsi"/>
          <w:color w:val="000000"/>
          <w:lang w:val="ca-ES"/>
        </w:rPr>
        <w:t>d’</w:t>
      </w:r>
      <w:r w:rsidRPr="008C2E97">
        <w:rPr>
          <w:rFonts w:eastAsia="Times New Roman" w:cstheme="minorHAnsi"/>
          <w:color w:val="000000"/>
          <w:lang w:val="ca-ES"/>
        </w:rPr>
        <w:t>altres territoris (València, Andalusia, Euskadi, Catalunya) amb l'objectiu de definir què hem de mirar i com valorar-ho en el nostre territori.</w:t>
      </w:r>
    </w:p>
    <w:p w:rsidR="00D840C6" w:rsidRPr="008C2E97" w:rsidRDefault="00F80164" w:rsidP="00F80164">
      <w:pPr>
        <w:pStyle w:val="Prrafodelista"/>
        <w:numPr>
          <w:ilvl w:val="0"/>
          <w:numId w:val="5"/>
        </w:numPr>
        <w:spacing w:before="360" w:after="240" w:line="240" w:lineRule="auto"/>
        <w:ind w:left="714" w:hanging="357"/>
        <w:contextualSpacing w:val="0"/>
        <w:jc w:val="both"/>
        <w:rPr>
          <w:b/>
          <w:color w:val="244061" w:themeColor="accent1" w:themeShade="80"/>
          <w:sz w:val="32"/>
          <w:szCs w:val="32"/>
          <w:lang w:val="ca-ES"/>
        </w:rPr>
      </w:pPr>
      <w:r w:rsidRPr="008C2E97">
        <w:rPr>
          <w:b/>
          <w:color w:val="244061" w:themeColor="accent1" w:themeShade="80"/>
          <w:sz w:val="32"/>
          <w:szCs w:val="32"/>
          <w:lang w:val="ca-ES"/>
        </w:rPr>
        <w:t>Descripció</w:t>
      </w:r>
      <w:r w:rsidR="002416EB" w:rsidRPr="008C2E97">
        <w:rPr>
          <w:b/>
          <w:color w:val="244061" w:themeColor="accent1" w:themeShade="80"/>
          <w:sz w:val="32"/>
          <w:szCs w:val="32"/>
          <w:lang w:val="ca-ES"/>
        </w:rPr>
        <w:t xml:space="preserve"> de la din</w:t>
      </w:r>
      <w:r w:rsidRPr="008C2E97">
        <w:rPr>
          <w:b/>
          <w:color w:val="244061" w:themeColor="accent1" w:themeShade="80"/>
          <w:sz w:val="32"/>
          <w:szCs w:val="32"/>
          <w:lang w:val="ca-ES"/>
        </w:rPr>
        <w:t>à</w:t>
      </w:r>
      <w:r w:rsidR="002416EB" w:rsidRPr="008C2E97">
        <w:rPr>
          <w:b/>
          <w:color w:val="244061" w:themeColor="accent1" w:themeShade="80"/>
          <w:sz w:val="32"/>
          <w:szCs w:val="32"/>
          <w:lang w:val="ca-ES"/>
        </w:rPr>
        <w:t>mica de tr</w:t>
      </w:r>
      <w:r w:rsidRPr="008C2E97">
        <w:rPr>
          <w:b/>
          <w:color w:val="244061" w:themeColor="accent1" w:themeShade="80"/>
          <w:sz w:val="32"/>
          <w:szCs w:val="32"/>
          <w:lang w:val="ca-ES"/>
        </w:rPr>
        <w:t>eball</w:t>
      </w:r>
    </w:p>
    <w:p w:rsidR="00F80164" w:rsidRPr="008C2E97" w:rsidRDefault="00F80164" w:rsidP="00F80164">
      <w:pPr>
        <w:pStyle w:val="Prrafodelista"/>
        <w:numPr>
          <w:ilvl w:val="0"/>
          <w:numId w:val="27"/>
        </w:numPr>
        <w:shd w:val="clear" w:color="auto" w:fill="FFFFFF"/>
        <w:spacing w:before="120" w:after="0" w:line="240" w:lineRule="auto"/>
        <w:jc w:val="both"/>
        <w:rPr>
          <w:rFonts w:eastAsia="Times New Roman" w:cstheme="minorHAnsi"/>
          <w:b/>
          <w:lang w:val="ca-ES"/>
        </w:rPr>
      </w:pPr>
      <w:r w:rsidRPr="008C2E97">
        <w:rPr>
          <w:rFonts w:eastAsia="Times New Roman" w:cstheme="minorHAnsi"/>
          <w:b/>
          <w:lang w:val="ca-ES"/>
        </w:rPr>
        <w:t xml:space="preserve">Quins aspectes han d'incloure els plecs? </w:t>
      </w:r>
    </w:p>
    <w:p w:rsidR="00F80164" w:rsidRPr="008C2E97" w:rsidRDefault="00F80164" w:rsidP="00F80164">
      <w:pPr>
        <w:shd w:val="clear" w:color="auto" w:fill="FFFFFF"/>
        <w:spacing w:before="120" w:after="0" w:line="240" w:lineRule="auto"/>
        <w:jc w:val="both"/>
        <w:rPr>
          <w:rFonts w:eastAsia="Times New Roman" w:cstheme="minorHAnsi"/>
          <w:b/>
          <w:lang w:val="ca-ES"/>
        </w:rPr>
      </w:pPr>
      <w:r w:rsidRPr="008C2E97">
        <w:rPr>
          <w:rFonts w:eastAsia="Times New Roman" w:cstheme="minorHAnsi"/>
          <w:lang w:val="ca-ES"/>
        </w:rPr>
        <w:t xml:space="preserve">L'objectiu de la primera dinàmica és definir quins aspectes haurien d'incloure els plecs. Les persones assistents formen quatre grups en funció de la dimensió que més els interessa treballar (nutricional, mediambiental, social o una altra) i </w:t>
      </w:r>
      <w:r w:rsidR="00793B81" w:rsidRPr="008C2E97">
        <w:rPr>
          <w:rFonts w:eastAsia="Times New Roman" w:cstheme="minorHAnsi"/>
          <w:lang w:val="ca-ES"/>
        </w:rPr>
        <w:t>defineixen</w:t>
      </w:r>
      <w:r w:rsidRPr="008C2E97">
        <w:rPr>
          <w:rFonts w:eastAsia="Times New Roman" w:cstheme="minorHAnsi"/>
          <w:lang w:val="ca-ES"/>
        </w:rPr>
        <w:t xml:space="preserve"> els aspectes bàsics que hauria de contemplar un plec de condicions respecte a la dimensió analitzada. A continuació es posa en comú el treball dels grups. El resultat de la dinàmica és que queda reflectit en la </w:t>
      </w:r>
      <w:r w:rsidRPr="008C2E97">
        <w:rPr>
          <w:rFonts w:eastAsia="Times New Roman" w:cstheme="minorHAnsi"/>
          <w:b/>
          <w:lang w:val="ca-ES"/>
        </w:rPr>
        <w:t>Taula 1.</w:t>
      </w:r>
    </w:p>
    <w:p w:rsidR="0086765E" w:rsidRPr="008C2E97" w:rsidRDefault="0086765E" w:rsidP="00463EAE">
      <w:pPr>
        <w:shd w:val="clear" w:color="auto" w:fill="FFFFFF"/>
        <w:spacing w:before="120" w:after="0" w:line="240" w:lineRule="auto"/>
        <w:jc w:val="both"/>
        <w:rPr>
          <w:rFonts w:eastAsia="Times New Roman" w:cstheme="minorHAnsi"/>
          <w:b/>
          <w:lang w:val="ca-ES"/>
        </w:rPr>
      </w:pPr>
    </w:p>
    <w:p w:rsidR="0086765E" w:rsidRPr="008C2E97" w:rsidRDefault="0086765E" w:rsidP="0086765E">
      <w:pPr>
        <w:shd w:val="clear" w:color="auto" w:fill="FFFFFF"/>
        <w:spacing w:before="120" w:after="0" w:line="240" w:lineRule="auto"/>
        <w:jc w:val="center"/>
        <w:rPr>
          <w:rFonts w:eastAsia="Times New Roman" w:cstheme="minorHAnsi"/>
          <w:b/>
          <w:lang w:val="ca-ES"/>
        </w:rPr>
      </w:pPr>
      <w:r w:rsidRPr="008C2E97">
        <w:rPr>
          <w:rFonts w:eastAsia="Times New Roman" w:cstheme="minorHAnsi"/>
          <w:b/>
          <w:noProof/>
        </w:rPr>
        <w:drawing>
          <wp:inline distT="0" distB="0" distL="0" distR="0">
            <wp:extent cx="4067175" cy="3049650"/>
            <wp:effectExtent l="19050" t="0" r="9525" b="0"/>
            <wp:docPr id="1" name="Imagen 1" descr="C:\Users\Raquel\Desktop\CALM - Comedores escolares\CALM\Taller 03.05.18 Análisis y comparativa Pliegos\Fotos\IMG_20180503_18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Desktop\CALM - Comedores escolares\CALM\Taller 03.05.18 Análisis y comparativa Pliegos\Fotos\IMG_20180503_180812.jpg"/>
                    <pic:cNvPicPr>
                      <a:picLocks noChangeAspect="1" noChangeArrowheads="1"/>
                    </pic:cNvPicPr>
                  </pic:nvPicPr>
                  <pic:blipFill>
                    <a:blip r:embed="rId8" cstate="print"/>
                    <a:srcRect/>
                    <a:stretch>
                      <a:fillRect/>
                    </a:stretch>
                  </pic:blipFill>
                  <pic:spPr bwMode="auto">
                    <a:xfrm>
                      <a:off x="0" y="0"/>
                      <a:ext cx="4073117" cy="3054105"/>
                    </a:xfrm>
                    <a:prstGeom prst="rect">
                      <a:avLst/>
                    </a:prstGeom>
                    <a:noFill/>
                    <a:ln w="9525">
                      <a:noFill/>
                      <a:miter lim="800000"/>
                      <a:headEnd/>
                      <a:tailEnd/>
                    </a:ln>
                  </pic:spPr>
                </pic:pic>
              </a:graphicData>
            </a:graphic>
          </wp:inline>
        </w:drawing>
      </w:r>
    </w:p>
    <w:p w:rsidR="00A71537" w:rsidRPr="008C2E97" w:rsidRDefault="00A71537">
      <w:pPr>
        <w:rPr>
          <w:rFonts w:eastAsia="Times New Roman" w:cstheme="minorHAnsi"/>
          <w:b/>
          <w:color w:val="000000"/>
          <w:lang w:val="ca-ES"/>
        </w:rPr>
      </w:pPr>
      <w:r w:rsidRPr="008C2E97">
        <w:rPr>
          <w:rFonts w:eastAsia="Times New Roman" w:cstheme="minorHAnsi"/>
          <w:b/>
          <w:color w:val="000000"/>
          <w:lang w:val="ca-ES"/>
        </w:rPr>
        <w:br w:type="page"/>
      </w:r>
    </w:p>
    <w:p w:rsidR="00F80164" w:rsidRPr="008C2E97" w:rsidRDefault="00F80164" w:rsidP="00F80164">
      <w:pPr>
        <w:pStyle w:val="Prrafodelista"/>
        <w:numPr>
          <w:ilvl w:val="0"/>
          <w:numId w:val="27"/>
        </w:numPr>
        <w:shd w:val="clear" w:color="auto" w:fill="FFFFFF"/>
        <w:spacing w:before="120" w:after="0" w:line="240" w:lineRule="auto"/>
        <w:jc w:val="both"/>
        <w:rPr>
          <w:rFonts w:eastAsia="Times New Roman" w:cstheme="minorHAnsi"/>
          <w:b/>
          <w:color w:val="000000"/>
          <w:lang w:val="ca-ES"/>
        </w:rPr>
      </w:pPr>
      <w:r w:rsidRPr="008C2E97">
        <w:rPr>
          <w:rFonts w:eastAsia="Times New Roman" w:cstheme="minorHAnsi"/>
          <w:b/>
          <w:color w:val="000000"/>
          <w:lang w:val="ca-ES"/>
        </w:rPr>
        <w:lastRenderedPageBreak/>
        <w:t>Anàlisi i comparativa de plecs</w:t>
      </w:r>
    </w:p>
    <w:p w:rsidR="00F80164" w:rsidRPr="008C2E97" w:rsidRDefault="00F80164" w:rsidP="00F8016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L'objectiu d'</w:t>
      </w:r>
      <w:r w:rsidR="004B2B3B">
        <w:rPr>
          <w:rFonts w:eastAsia="Times New Roman" w:cstheme="minorHAnsi"/>
          <w:color w:val="000000"/>
          <w:lang w:val="ca-ES"/>
        </w:rPr>
        <w:t>aquesta</w:t>
      </w:r>
      <w:r w:rsidRPr="008C2E97">
        <w:rPr>
          <w:rFonts w:eastAsia="Times New Roman" w:cstheme="minorHAnsi"/>
          <w:color w:val="000000"/>
          <w:lang w:val="ca-ES"/>
        </w:rPr>
        <w:t xml:space="preserve"> segona dinàmica és valorar els plecs de condicions de distints territoris, analitzant com es </w:t>
      </w:r>
      <w:r w:rsidR="00793B81" w:rsidRPr="008C2E97">
        <w:rPr>
          <w:rFonts w:eastAsia="Times New Roman" w:cstheme="minorHAnsi"/>
          <w:color w:val="000000"/>
          <w:lang w:val="ca-ES"/>
        </w:rPr>
        <w:t>garanteixen</w:t>
      </w:r>
      <w:r w:rsidRPr="008C2E97">
        <w:rPr>
          <w:rFonts w:eastAsia="Times New Roman" w:cstheme="minorHAnsi"/>
          <w:color w:val="000000"/>
          <w:lang w:val="ca-ES"/>
        </w:rPr>
        <w:t xml:space="preserve"> els aspectes que hem considerat importants en la dinàmica anterior. Els documents que s'analitzen són: </w:t>
      </w:r>
    </w:p>
    <w:p w:rsidR="00F80164" w:rsidRPr="008C2E97" w:rsidRDefault="00F80164" w:rsidP="00F80164">
      <w:pPr>
        <w:pStyle w:val="Prrafodelista"/>
        <w:numPr>
          <w:ilvl w:val="0"/>
          <w:numId w:val="24"/>
        </w:numPr>
        <w:shd w:val="clear" w:color="auto" w:fill="FFFFFF"/>
        <w:spacing w:before="120" w:after="0" w:line="240" w:lineRule="auto"/>
        <w:ind w:left="714" w:hanging="357"/>
        <w:contextualSpacing w:val="0"/>
        <w:jc w:val="both"/>
        <w:rPr>
          <w:rFonts w:eastAsia="Times New Roman" w:cstheme="minorHAnsi"/>
          <w:color w:val="000000"/>
          <w:lang w:val="ca-ES"/>
        </w:rPr>
      </w:pPr>
      <w:r w:rsidRPr="008C2E97">
        <w:rPr>
          <w:rFonts w:eastAsia="Times New Roman" w:cstheme="minorHAnsi"/>
          <w:color w:val="000000"/>
          <w:lang w:val="ca-ES"/>
        </w:rPr>
        <w:t xml:space="preserve">Contracte de servici de menjador escolar en </w:t>
      </w:r>
      <w:r w:rsidR="009E333A" w:rsidRPr="008C2E97">
        <w:rPr>
          <w:rFonts w:eastAsia="Times New Roman" w:cstheme="minorHAnsi"/>
          <w:color w:val="000000"/>
          <w:lang w:val="ca-ES"/>
        </w:rPr>
        <w:t>les escoles</w:t>
      </w:r>
      <w:r w:rsidRPr="008C2E97">
        <w:rPr>
          <w:rFonts w:eastAsia="Times New Roman" w:cstheme="minorHAnsi"/>
          <w:color w:val="000000"/>
          <w:lang w:val="ca-ES"/>
        </w:rPr>
        <w:t xml:space="preserve"> municipals </w:t>
      </w:r>
      <w:r w:rsidR="009E333A" w:rsidRPr="008C2E97">
        <w:rPr>
          <w:rFonts w:eastAsia="Times New Roman" w:cstheme="minorHAnsi"/>
          <w:color w:val="000000"/>
          <w:lang w:val="ca-ES"/>
        </w:rPr>
        <w:t>P</w:t>
      </w:r>
      <w:r w:rsidRPr="008C2E97">
        <w:rPr>
          <w:rFonts w:eastAsia="Times New Roman" w:cstheme="minorHAnsi"/>
          <w:color w:val="000000"/>
          <w:lang w:val="ca-ES"/>
        </w:rPr>
        <w:t>rofe</w:t>
      </w:r>
      <w:r w:rsidR="001317D3">
        <w:rPr>
          <w:rFonts w:eastAsia="Times New Roman" w:cstheme="minorHAnsi"/>
          <w:color w:val="000000"/>
          <w:lang w:val="ca-ES"/>
        </w:rPr>
        <w:t>s</w:t>
      </w:r>
      <w:r w:rsidRPr="008C2E97">
        <w:rPr>
          <w:rFonts w:eastAsia="Times New Roman" w:cstheme="minorHAnsi"/>
          <w:color w:val="000000"/>
          <w:lang w:val="ca-ES"/>
        </w:rPr>
        <w:t>sor Santiago Grisolia, Benimaclet i Fernando dels Rios durant els cursos 2018-2019 i 2019-2020 de l'Ajuntament de València.</w:t>
      </w:r>
    </w:p>
    <w:p w:rsidR="00A71537" w:rsidRPr="008C2E97" w:rsidRDefault="00A71537" w:rsidP="00A71537">
      <w:pPr>
        <w:pStyle w:val="Prrafodelista"/>
        <w:numPr>
          <w:ilvl w:val="0"/>
          <w:numId w:val="24"/>
        </w:numPr>
        <w:shd w:val="clear" w:color="auto" w:fill="FFFFFF"/>
        <w:spacing w:before="120" w:after="0" w:line="240" w:lineRule="auto"/>
        <w:ind w:left="714" w:hanging="357"/>
        <w:contextualSpacing w:val="0"/>
        <w:jc w:val="both"/>
        <w:rPr>
          <w:rFonts w:eastAsia="Times New Roman" w:cstheme="minorHAnsi"/>
          <w:color w:val="000000"/>
          <w:lang w:val="ca-ES"/>
        </w:rPr>
      </w:pPr>
      <w:r w:rsidRPr="008C2E97">
        <w:rPr>
          <w:rFonts w:eastAsia="Times New Roman" w:cstheme="minorHAnsi"/>
          <w:color w:val="000000"/>
          <w:lang w:val="ca-ES"/>
        </w:rPr>
        <w:t>Pliego de prescripciones técnicas para la contratación del suministro de productos alimenticios para el servicio de comedor del colegio público Allender Salazar, Gernika.</w:t>
      </w:r>
    </w:p>
    <w:p w:rsidR="00F80164" w:rsidRPr="008C2E97" w:rsidRDefault="00F80164" w:rsidP="00F80164">
      <w:pPr>
        <w:pStyle w:val="Prrafodelista"/>
        <w:numPr>
          <w:ilvl w:val="0"/>
          <w:numId w:val="24"/>
        </w:numPr>
        <w:shd w:val="clear" w:color="auto" w:fill="FFFFFF"/>
        <w:spacing w:before="120" w:after="0" w:line="240" w:lineRule="auto"/>
        <w:ind w:left="714" w:hanging="357"/>
        <w:contextualSpacing w:val="0"/>
        <w:jc w:val="both"/>
        <w:rPr>
          <w:rFonts w:eastAsia="Times New Roman" w:cstheme="minorHAnsi"/>
          <w:color w:val="000000"/>
          <w:lang w:val="ca-ES"/>
        </w:rPr>
      </w:pPr>
      <w:r w:rsidRPr="008C2E97">
        <w:rPr>
          <w:rFonts w:eastAsia="Times New Roman" w:cstheme="minorHAnsi"/>
          <w:color w:val="000000"/>
          <w:lang w:val="ca-ES"/>
        </w:rPr>
        <w:t>Plec de clàusules administratives particulars del contracte de servicis per a la prestació del servici d'alimentació en les escoles bressol de La Xarranca i La Filadora de l'Ajuntament del Mollet del Vallés.</w:t>
      </w:r>
    </w:p>
    <w:p w:rsidR="005A6128" w:rsidRPr="008C2E97" w:rsidRDefault="00A71537" w:rsidP="00F80164">
      <w:pPr>
        <w:pStyle w:val="Prrafodelista"/>
        <w:numPr>
          <w:ilvl w:val="0"/>
          <w:numId w:val="24"/>
        </w:numPr>
        <w:shd w:val="clear" w:color="auto" w:fill="FFFFFF"/>
        <w:spacing w:before="120" w:after="0" w:line="240" w:lineRule="auto"/>
        <w:ind w:left="714" w:hanging="357"/>
        <w:contextualSpacing w:val="0"/>
        <w:jc w:val="both"/>
        <w:rPr>
          <w:rFonts w:eastAsia="Times New Roman" w:cstheme="minorHAnsi"/>
          <w:color w:val="000000"/>
          <w:lang w:val="ca-ES"/>
        </w:rPr>
      </w:pPr>
      <w:r w:rsidRPr="008C2E97">
        <w:rPr>
          <w:rFonts w:eastAsia="Times New Roman" w:cstheme="minorHAnsi"/>
          <w:color w:val="000000"/>
          <w:lang w:val="ca-ES"/>
        </w:rPr>
        <w:t>Pliego de contratación de servicio de reparto de comida a domicilio de Servicios Sociales del Ayuntamiento de Córdoba.</w:t>
      </w:r>
    </w:p>
    <w:p w:rsidR="00A71537" w:rsidRPr="008C2E97" w:rsidRDefault="00A71537" w:rsidP="00A71537">
      <w:pPr>
        <w:shd w:val="clear" w:color="auto" w:fill="FFFFFF"/>
        <w:spacing w:before="120" w:after="0" w:line="240" w:lineRule="auto"/>
        <w:jc w:val="both"/>
        <w:rPr>
          <w:rFonts w:eastAsia="Times New Roman" w:cstheme="minorHAnsi"/>
          <w:b/>
          <w:color w:val="000000"/>
          <w:lang w:val="ca-ES"/>
        </w:rPr>
      </w:pPr>
      <w:r w:rsidRPr="008C2E97">
        <w:rPr>
          <w:rFonts w:eastAsia="Times New Roman" w:cstheme="minorHAnsi"/>
          <w:color w:val="000000"/>
          <w:lang w:val="ca-ES"/>
        </w:rPr>
        <w:t xml:space="preserve">Els mateixos equips analitzen com es </w:t>
      </w:r>
      <w:r w:rsidR="00793B81" w:rsidRPr="008C2E97">
        <w:rPr>
          <w:rFonts w:eastAsia="Times New Roman" w:cstheme="minorHAnsi"/>
          <w:color w:val="000000"/>
          <w:lang w:val="ca-ES"/>
        </w:rPr>
        <w:t>garanteixen</w:t>
      </w:r>
      <w:r w:rsidRPr="008C2E97">
        <w:rPr>
          <w:rFonts w:eastAsia="Times New Roman" w:cstheme="minorHAnsi"/>
          <w:color w:val="000000"/>
          <w:lang w:val="ca-ES"/>
        </w:rPr>
        <w:t xml:space="preserve"> en cada document els aspectes que s'han considerat importants i els assignen una puntuació numèrica del 0 al 5: 0 no incorpora </w:t>
      </w:r>
      <w:r w:rsidR="004B2B3B">
        <w:rPr>
          <w:rFonts w:eastAsia="Times New Roman" w:cstheme="minorHAnsi"/>
          <w:color w:val="000000"/>
          <w:lang w:val="ca-ES"/>
        </w:rPr>
        <w:t xml:space="preserve">aquest </w:t>
      </w:r>
      <w:r w:rsidRPr="008C2E97">
        <w:rPr>
          <w:rFonts w:eastAsia="Times New Roman" w:cstheme="minorHAnsi"/>
          <w:color w:val="000000"/>
          <w:lang w:val="ca-ES"/>
        </w:rPr>
        <w:t xml:space="preserve">aspecte - 5 </w:t>
      </w:r>
      <w:r w:rsidR="00C307FA" w:rsidRPr="008C2E97">
        <w:rPr>
          <w:rFonts w:eastAsia="Times New Roman" w:cstheme="minorHAnsi"/>
          <w:color w:val="000000"/>
          <w:lang w:val="ca-ES"/>
        </w:rPr>
        <w:t>garanteix</w:t>
      </w:r>
      <w:r w:rsidRPr="008C2E97">
        <w:rPr>
          <w:rFonts w:eastAsia="Times New Roman" w:cstheme="minorHAnsi"/>
          <w:color w:val="000000"/>
          <w:lang w:val="ca-ES"/>
        </w:rPr>
        <w:t xml:space="preserve"> molt bé </w:t>
      </w:r>
      <w:r w:rsidR="004B2B3B">
        <w:rPr>
          <w:rFonts w:eastAsia="Times New Roman" w:cstheme="minorHAnsi"/>
          <w:color w:val="000000"/>
          <w:lang w:val="ca-ES"/>
        </w:rPr>
        <w:t>aquest</w:t>
      </w:r>
      <w:r w:rsidR="009E333A" w:rsidRPr="008C2E97">
        <w:rPr>
          <w:rFonts w:eastAsia="Times New Roman" w:cstheme="minorHAnsi"/>
          <w:color w:val="000000"/>
          <w:lang w:val="ca-ES"/>
        </w:rPr>
        <w:t xml:space="preserve"> </w:t>
      </w:r>
      <w:r w:rsidRPr="008C2E97">
        <w:rPr>
          <w:rFonts w:eastAsia="Times New Roman" w:cstheme="minorHAnsi"/>
          <w:color w:val="000000"/>
          <w:lang w:val="ca-ES"/>
        </w:rPr>
        <w:t xml:space="preserve">aspecte. Els resultats queden reflectits en la </w:t>
      </w:r>
      <w:r w:rsidRPr="008C2E97">
        <w:rPr>
          <w:rFonts w:eastAsia="Times New Roman" w:cstheme="minorHAnsi"/>
          <w:b/>
          <w:color w:val="000000"/>
          <w:lang w:val="ca-ES"/>
        </w:rPr>
        <w:t>Taula 2.</w:t>
      </w:r>
    </w:p>
    <w:p w:rsidR="009E333A" w:rsidRPr="008C2E97" w:rsidRDefault="009E333A" w:rsidP="00A71537">
      <w:pPr>
        <w:shd w:val="clear" w:color="auto" w:fill="FFFFFF"/>
        <w:spacing w:before="120" w:after="0" w:line="240" w:lineRule="auto"/>
        <w:jc w:val="both"/>
        <w:rPr>
          <w:rFonts w:eastAsia="Times New Roman" w:cstheme="minorHAnsi"/>
          <w:color w:val="000000"/>
          <w:lang w:val="ca-ES"/>
        </w:rPr>
      </w:pPr>
    </w:p>
    <w:p w:rsidR="0086765E" w:rsidRPr="008C2E97" w:rsidRDefault="0086765E" w:rsidP="0086765E">
      <w:pPr>
        <w:shd w:val="clear" w:color="auto" w:fill="FFFFFF"/>
        <w:spacing w:before="120" w:after="0" w:line="240" w:lineRule="auto"/>
        <w:jc w:val="center"/>
        <w:rPr>
          <w:rFonts w:eastAsia="Times New Roman" w:cstheme="minorHAnsi"/>
          <w:b/>
          <w:color w:val="000000"/>
          <w:lang w:val="ca-ES"/>
        </w:rPr>
      </w:pPr>
      <w:r w:rsidRPr="008C2E97">
        <w:rPr>
          <w:rFonts w:eastAsia="Times New Roman" w:cstheme="minorHAnsi"/>
          <w:b/>
          <w:noProof/>
          <w:color w:val="000000"/>
        </w:rPr>
        <w:drawing>
          <wp:inline distT="0" distB="0" distL="0" distR="0">
            <wp:extent cx="3714750" cy="4954191"/>
            <wp:effectExtent l="19050" t="0" r="0" b="0"/>
            <wp:docPr id="3" name="Imagen 2" descr="C:\Users\Raquel\Desktop\CALM - Comedores escolares\CALM\Taller 03.05.18 Análisis y comparativa Pliegos\Fotos\IMG_20180503_18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esktop\CALM - Comedores escolares\CALM\Taller 03.05.18 Análisis y comparativa Pliegos\Fotos\IMG_20180503_180742.jpg"/>
                    <pic:cNvPicPr>
                      <a:picLocks noChangeAspect="1" noChangeArrowheads="1"/>
                    </pic:cNvPicPr>
                  </pic:nvPicPr>
                  <pic:blipFill>
                    <a:blip r:embed="rId9" cstate="print"/>
                    <a:srcRect/>
                    <a:stretch>
                      <a:fillRect/>
                    </a:stretch>
                  </pic:blipFill>
                  <pic:spPr bwMode="auto">
                    <a:xfrm>
                      <a:off x="0" y="0"/>
                      <a:ext cx="3715206" cy="4954800"/>
                    </a:xfrm>
                    <a:prstGeom prst="rect">
                      <a:avLst/>
                    </a:prstGeom>
                    <a:noFill/>
                    <a:ln w="9525">
                      <a:noFill/>
                      <a:miter lim="800000"/>
                      <a:headEnd/>
                      <a:tailEnd/>
                    </a:ln>
                  </pic:spPr>
                </pic:pic>
              </a:graphicData>
            </a:graphic>
          </wp:inline>
        </w:drawing>
      </w:r>
    </w:p>
    <w:p w:rsidR="00A71537" w:rsidRPr="008C2E97" w:rsidRDefault="00A71537">
      <w:pPr>
        <w:rPr>
          <w:b/>
          <w:color w:val="244061" w:themeColor="accent1" w:themeShade="80"/>
          <w:sz w:val="32"/>
          <w:szCs w:val="32"/>
          <w:lang w:val="ca-ES"/>
        </w:rPr>
      </w:pPr>
      <w:r w:rsidRPr="008C2E97">
        <w:rPr>
          <w:b/>
          <w:color w:val="244061" w:themeColor="accent1" w:themeShade="80"/>
          <w:sz w:val="32"/>
          <w:szCs w:val="32"/>
          <w:lang w:val="ca-ES"/>
        </w:rPr>
        <w:br w:type="page"/>
      </w:r>
    </w:p>
    <w:p w:rsidR="0086765E" w:rsidRPr="008C2E97" w:rsidRDefault="0086765E" w:rsidP="0086765E">
      <w:pPr>
        <w:pStyle w:val="Prrafodelista"/>
        <w:numPr>
          <w:ilvl w:val="0"/>
          <w:numId w:val="5"/>
        </w:numPr>
        <w:spacing w:before="360" w:after="240" w:line="240" w:lineRule="auto"/>
        <w:ind w:left="714" w:hanging="357"/>
        <w:contextualSpacing w:val="0"/>
        <w:rPr>
          <w:b/>
          <w:color w:val="244061" w:themeColor="accent1" w:themeShade="80"/>
          <w:sz w:val="32"/>
          <w:szCs w:val="32"/>
          <w:lang w:val="ca-ES"/>
        </w:rPr>
      </w:pPr>
      <w:r w:rsidRPr="008C2E97">
        <w:rPr>
          <w:b/>
          <w:color w:val="244061" w:themeColor="accent1" w:themeShade="80"/>
          <w:sz w:val="32"/>
          <w:szCs w:val="32"/>
          <w:lang w:val="ca-ES"/>
        </w:rPr>
        <w:lastRenderedPageBreak/>
        <w:t>Resulta</w:t>
      </w:r>
      <w:r w:rsidR="00A71537" w:rsidRPr="008C2E97">
        <w:rPr>
          <w:b/>
          <w:color w:val="244061" w:themeColor="accent1" w:themeShade="80"/>
          <w:sz w:val="32"/>
          <w:szCs w:val="32"/>
          <w:lang w:val="ca-ES"/>
        </w:rPr>
        <w:t>t</w:t>
      </w:r>
      <w:r w:rsidRPr="008C2E97">
        <w:rPr>
          <w:b/>
          <w:color w:val="244061" w:themeColor="accent1" w:themeShade="80"/>
          <w:sz w:val="32"/>
          <w:szCs w:val="32"/>
          <w:lang w:val="ca-ES"/>
        </w:rPr>
        <w:t>s</w:t>
      </w:r>
    </w:p>
    <w:tbl>
      <w:tblPr>
        <w:tblpPr w:leftFromText="141" w:rightFromText="141" w:vertAnchor="text" w:horzAnchor="margin" w:tblpXSpec="center" w:tblpY="14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6073"/>
      </w:tblGrid>
      <w:tr w:rsidR="00E64603" w:rsidRPr="008C2E97" w:rsidTr="007D7DB4">
        <w:trPr>
          <w:trHeight w:val="300"/>
        </w:trPr>
        <w:tc>
          <w:tcPr>
            <w:tcW w:w="8640" w:type="dxa"/>
            <w:gridSpan w:val="2"/>
            <w:tcBorders>
              <w:bottom w:val="single" w:sz="4" w:space="0" w:color="auto"/>
            </w:tcBorders>
            <w:shd w:val="pct20" w:color="auto" w:fill="auto"/>
            <w:vAlign w:val="center"/>
            <w:hideMark/>
          </w:tcPr>
          <w:p w:rsidR="00A71537" w:rsidRPr="008C2E97" w:rsidRDefault="00A71537" w:rsidP="00E64603">
            <w:pPr>
              <w:spacing w:before="120" w:after="120" w:line="240" w:lineRule="auto"/>
              <w:rPr>
                <w:rFonts w:ascii="Calibri" w:eastAsia="Times New Roman" w:hAnsi="Calibri" w:cs="Calibri"/>
                <w:b/>
                <w:lang w:val="ca-ES"/>
              </w:rPr>
            </w:pPr>
            <w:r w:rsidRPr="008C2E97">
              <w:rPr>
                <w:rFonts w:eastAsia="Times New Roman" w:cstheme="minorHAnsi"/>
                <w:b/>
                <w:color w:val="000000"/>
                <w:lang w:val="ca-ES"/>
              </w:rPr>
              <w:t>Taula 1.</w:t>
            </w:r>
            <w:r w:rsidRPr="008C2E97">
              <w:rPr>
                <w:rFonts w:eastAsia="Times New Roman" w:cstheme="minorHAnsi"/>
                <w:color w:val="000000"/>
                <w:lang w:val="ca-ES"/>
              </w:rPr>
              <w:t xml:space="preserve"> Dimensions i aspectes que ha de contemplar el Plec de Condicions</w:t>
            </w:r>
          </w:p>
        </w:tc>
      </w:tr>
      <w:tr w:rsidR="0086765E" w:rsidRPr="008C2E97" w:rsidTr="007D7DB4">
        <w:trPr>
          <w:trHeight w:val="300"/>
        </w:trPr>
        <w:tc>
          <w:tcPr>
            <w:tcW w:w="2567" w:type="dxa"/>
            <w:tcBorders>
              <w:bottom w:val="single" w:sz="4" w:space="0" w:color="auto"/>
            </w:tcBorders>
            <w:shd w:val="pct20" w:color="auto" w:fill="auto"/>
            <w:vAlign w:val="center"/>
            <w:hideMark/>
          </w:tcPr>
          <w:p w:rsidR="0086765E" w:rsidRPr="008C2E97" w:rsidRDefault="00E64603" w:rsidP="00B63CAE">
            <w:pPr>
              <w:spacing w:before="120" w:after="120" w:line="240" w:lineRule="auto"/>
              <w:jc w:val="center"/>
              <w:rPr>
                <w:rFonts w:ascii="Calibri" w:eastAsia="Times New Roman" w:hAnsi="Calibri" w:cs="Calibri"/>
                <w:b/>
                <w:bCs/>
                <w:color w:val="000000"/>
                <w:lang w:val="ca-ES"/>
              </w:rPr>
            </w:pPr>
            <w:r w:rsidRPr="008C2E97">
              <w:rPr>
                <w:rFonts w:ascii="Calibri" w:eastAsia="Times New Roman" w:hAnsi="Calibri" w:cs="Calibri"/>
                <w:b/>
                <w:bCs/>
                <w:color w:val="000000"/>
                <w:lang w:val="ca-ES"/>
              </w:rPr>
              <w:t>Dimens</w:t>
            </w:r>
            <w:r w:rsidR="00A37AAA" w:rsidRPr="008C2E97">
              <w:rPr>
                <w:rFonts w:ascii="Calibri" w:eastAsia="Times New Roman" w:hAnsi="Calibri" w:cs="Calibri"/>
                <w:b/>
                <w:bCs/>
                <w:color w:val="000000"/>
                <w:lang w:val="ca-ES"/>
              </w:rPr>
              <w:t>i</w:t>
            </w:r>
            <w:r w:rsidR="00B63CAE" w:rsidRPr="008C2E97">
              <w:rPr>
                <w:rFonts w:ascii="Calibri" w:eastAsia="Times New Roman" w:hAnsi="Calibri" w:cs="Calibri"/>
                <w:b/>
                <w:bCs/>
                <w:color w:val="000000"/>
                <w:lang w:val="ca-ES"/>
              </w:rPr>
              <w:t>o</w:t>
            </w:r>
            <w:r w:rsidR="00A37AAA" w:rsidRPr="008C2E97">
              <w:rPr>
                <w:rFonts w:ascii="Calibri" w:eastAsia="Times New Roman" w:hAnsi="Calibri" w:cs="Calibri"/>
                <w:b/>
                <w:bCs/>
                <w:color w:val="000000"/>
                <w:lang w:val="ca-ES"/>
              </w:rPr>
              <w:t>ns</w:t>
            </w:r>
          </w:p>
        </w:tc>
        <w:tc>
          <w:tcPr>
            <w:tcW w:w="6073" w:type="dxa"/>
            <w:shd w:val="pct20" w:color="auto" w:fill="auto"/>
            <w:noWrap/>
            <w:vAlign w:val="bottom"/>
            <w:hideMark/>
          </w:tcPr>
          <w:p w:rsidR="002416EB" w:rsidRPr="008C2E97" w:rsidRDefault="00A37AAA" w:rsidP="00A37AAA">
            <w:pPr>
              <w:spacing w:before="120" w:after="120" w:line="240" w:lineRule="auto"/>
              <w:jc w:val="center"/>
              <w:rPr>
                <w:rFonts w:ascii="Calibri" w:eastAsia="Times New Roman" w:hAnsi="Calibri" w:cs="Calibri"/>
                <w:b/>
                <w:lang w:val="ca-ES"/>
              </w:rPr>
            </w:pPr>
            <w:r w:rsidRPr="008C2E97">
              <w:rPr>
                <w:rFonts w:eastAsia="Times New Roman" w:cstheme="minorHAnsi"/>
                <w:b/>
                <w:color w:val="000000"/>
                <w:lang w:val="ca-ES"/>
              </w:rPr>
              <w:t>Aspectes</w:t>
            </w:r>
          </w:p>
        </w:tc>
      </w:tr>
      <w:tr w:rsidR="0086765E" w:rsidRPr="008C2E97" w:rsidTr="007D7DB4">
        <w:trPr>
          <w:trHeight w:val="300"/>
        </w:trPr>
        <w:tc>
          <w:tcPr>
            <w:tcW w:w="2567" w:type="dxa"/>
            <w:vMerge w:val="restart"/>
            <w:shd w:val="pct10" w:color="auto" w:fill="auto"/>
            <w:vAlign w:val="center"/>
            <w:hideMark/>
          </w:tcPr>
          <w:p w:rsidR="0086765E" w:rsidRPr="008C2E97" w:rsidRDefault="00A37AAA" w:rsidP="00A513E5">
            <w:pPr>
              <w:spacing w:before="120" w:after="120" w:line="240" w:lineRule="auto"/>
              <w:jc w:val="center"/>
              <w:rPr>
                <w:rFonts w:ascii="Calibri" w:eastAsia="Times New Roman" w:hAnsi="Calibri" w:cs="Calibri"/>
                <w:b/>
                <w:bCs/>
                <w:color w:val="000000"/>
                <w:lang w:val="ca-ES"/>
              </w:rPr>
            </w:pPr>
            <w:r w:rsidRPr="008C2E97">
              <w:rPr>
                <w:rFonts w:ascii="Calibri" w:eastAsia="Times New Roman" w:hAnsi="Calibri" w:cs="Calibri"/>
                <w:b/>
                <w:bCs/>
                <w:color w:val="000000"/>
                <w:lang w:val="ca-ES"/>
              </w:rPr>
              <w:t>Dimensió</w:t>
            </w:r>
            <w:r w:rsidR="0086765E" w:rsidRPr="008C2E97">
              <w:rPr>
                <w:rFonts w:ascii="Calibri" w:eastAsia="Times New Roman" w:hAnsi="Calibri" w:cs="Calibri"/>
                <w:b/>
                <w:bCs/>
                <w:color w:val="000000"/>
                <w:lang w:val="ca-ES"/>
              </w:rPr>
              <w:t xml:space="preserve"> nutricional</w:t>
            </w:r>
          </w:p>
          <w:p w:rsidR="00A37AAA" w:rsidRPr="008C2E97" w:rsidRDefault="00A37AAA" w:rsidP="00A513E5">
            <w:pPr>
              <w:spacing w:before="120" w:after="120" w:line="240" w:lineRule="auto"/>
              <w:jc w:val="center"/>
              <w:rPr>
                <w:rFonts w:ascii="Calibri" w:eastAsia="Times New Roman" w:hAnsi="Calibri" w:cs="Calibri"/>
                <w:b/>
                <w:bCs/>
                <w:i/>
                <w:color w:val="000000"/>
                <w:lang w:val="ca-ES"/>
              </w:rPr>
            </w:pPr>
            <w:r w:rsidRPr="008C2E97">
              <w:rPr>
                <w:rFonts w:ascii="Calibri" w:eastAsia="Times New Roman" w:hAnsi="Calibri" w:cs="Calibri"/>
                <w:bCs/>
                <w:i/>
                <w:color w:val="000000"/>
                <w:lang w:val="ca-ES"/>
              </w:rPr>
              <w:t>Bona per a les persones</w:t>
            </w:r>
          </w:p>
        </w:tc>
        <w:tc>
          <w:tcPr>
            <w:tcW w:w="6073" w:type="dxa"/>
            <w:shd w:val="clear" w:color="auto" w:fill="auto"/>
            <w:noWrap/>
            <w:vAlign w:val="bottom"/>
            <w:hideMark/>
          </w:tcPr>
          <w:p w:rsidR="0086765E" w:rsidRPr="008C2E97" w:rsidRDefault="00A37AAA"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Presència de verdures i fruites</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A37AAA"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Equilibri entre proteïna animal i vegetal</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A37AAA"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 xml:space="preserve">Presència d'aliments </w:t>
            </w:r>
            <w:r w:rsidR="00793B81" w:rsidRPr="008C2E97">
              <w:rPr>
                <w:rFonts w:ascii="Calibri" w:eastAsia="Times New Roman" w:hAnsi="Calibri" w:cs="Calibri"/>
                <w:lang w:val="ca-ES"/>
              </w:rPr>
              <w:t>ultra processats</w:t>
            </w:r>
            <w:r w:rsidRPr="008C2E97">
              <w:rPr>
                <w:rFonts w:ascii="Calibri" w:eastAsia="Times New Roman" w:hAnsi="Calibri" w:cs="Calibri"/>
                <w:lang w:val="ca-ES"/>
              </w:rPr>
              <w:t>, fregits i ensucrats</w:t>
            </w:r>
          </w:p>
        </w:tc>
      </w:tr>
      <w:tr w:rsidR="0086765E" w:rsidRPr="008C2E97" w:rsidTr="007D7DB4">
        <w:trPr>
          <w:trHeight w:val="300"/>
        </w:trPr>
        <w:tc>
          <w:tcPr>
            <w:tcW w:w="2567" w:type="dxa"/>
            <w:vMerge w:val="restart"/>
            <w:shd w:val="pct10" w:color="auto" w:fill="auto"/>
            <w:noWrap/>
            <w:vAlign w:val="center"/>
            <w:hideMark/>
          </w:tcPr>
          <w:p w:rsidR="0086765E" w:rsidRPr="008C2E97" w:rsidRDefault="00B63CAE" w:rsidP="00A513E5">
            <w:pPr>
              <w:spacing w:before="120" w:after="120" w:line="240" w:lineRule="auto"/>
              <w:jc w:val="center"/>
              <w:rPr>
                <w:rFonts w:ascii="Calibri" w:eastAsia="Times New Roman" w:hAnsi="Calibri" w:cs="Calibri"/>
                <w:b/>
                <w:bCs/>
                <w:color w:val="000000"/>
                <w:lang w:val="ca-ES"/>
              </w:rPr>
            </w:pPr>
            <w:r w:rsidRPr="008C2E97">
              <w:rPr>
                <w:rFonts w:ascii="Calibri" w:eastAsia="Times New Roman" w:hAnsi="Calibri" w:cs="Calibri"/>
                <w:b/>
                <w:bCs/>
                <w:color w:val="000000"/>
                <w:lang w:val="ca-ES"/>
              </w:rPr>
              <w:t>Dimensió</w:t>
            </w:r>
            <w:r w:rsidR="0086765E" w:rsidRPr="008C2E97">
              <w:rPr>
                <w:rFonts w:ascii="Calibri" w:eastAsia="Times New Roman" w:hAnsi="Calibri" w:cs="Calibri"/>
                <w:b/>
                <w:bCs/>
                <w:color w:val="000000"/>
                <w:lang w:val="ca-ES"/>
              </w:rPr>
              <w:t xml:space="preserve"> ambiental</w:t>
            </w:r>
          </w:p>
          <w:p w:rsidR="0086765E" w:rsidRPr="008C2E97" w:rsidRDefault="00B63CAE" w:rsidP="00A513E5">
            <w:pPr>
              <w:spacing w:before="120" w:after="120" w:line="240" w:lineRule="auto"/>
              <w:jc w:val="center"/>
              <w:rPr>
                <w:rFonts w:ascii="Calibri" w:eastAsia="Times New Roman" w:hAnsi="Calibri" w:cs="Calibri"/>
                <w:b/>
                <w:bCs/>
                <w:i/>
                <w:color w:val="000000"/>
                <w:lang w:val="ca-ES"/>
              </w:rPr>
            </w:pPr>
            <w:r w:rsidRPr="008C2E97">
              <w:rPr>
                <w:rFonts w:ascii="Calibri" w:eastAsia="Times New Roman" w:hAnsi="Calibri" w:cs="Calibri"/>
                <w:bCs/>
                <w:i/>
                <w:color w:val="000000"/>
                <w:lang w:val="ca-ES"/>
              </w:rPr>
              <w:t>Bona per al planeta</w:t>
            </w: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Aliments de temporada, proximitat i qualitat diferenciada</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Producció ecològica</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Pesca i ramaderia sostenible</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Política de residus (envasos, compostatge)</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Productes de neteja</w:t>
            </w:r>
          </w:p>
        </w:tc>
      </w:tr>
      <w:tr w:rsidR="0086765E" w:rsidRPr="008C2E97" w:rsidTr="007D7DB4">
        <w:trPr>
          <w:cantSplit/>
          <w:trHeight w:val="300"/>
        </w:trPr>
        <w:tc>
          <w:tcPr>
            <w:tcW w:w="2567" w:type="dxa"/>
            <w:vMerge w:val="restart"/>
            <w:shd w:val="pct10" w:color="auto" w:fill="auto"/>
            <w:noWrap/>
            <w:vAlign w:val="center"/>
            <w:hideMark/>
          </w:tcPr>
          <w:p w:rsidR="0086765E" w:rsidRPr="008C2E97" w:rsidRDefault="00337527" w:rsidP="00A513E5">
            <w:pPr>
              <w:spacing w:before="120" w:after="120" w:line="240" w:lineRule="auto"/>
              <w:jc w:val="center"/>
              <w:rPr>
                <w:rFonts w:ascii="Calibri" w:eastAsia="Times New Roman" w:hAnsi="Calibri" w:cs="Calibri"/>
                <w:b/>
                <w:bCs/>
                <w:color w:val="000000"/>
                <w:lang w:val="ca-ES"/>
              </w:rPr>
            </w:pPr>
            <w:r w:rsidRPr="008C2E97">
              <w:rPr>
                <w:rFonts w:ascii="Calibri" w:eastAsia="Times New Roman" w:hAnsi="Calibri" w:cs="Calibri"/>
                <w:b/>
                <w:bCs/>
                <w:color w:val="000000"/>
                <w:lang w:val="ca-ES"/>
              </w:rPr>
              <w:t>Dimensió</w:t>
            </w:r>
            <w:r w:rsidR="0086765E" w:rsidRPr="008C2E97">
              <w:rPr>
                <w:rFonts w:ascii="Calibri" w:eastAsia="Times New Roman" w:hAnsi="Calibri" w:cs="Calibri"/>
                <w:b/>
                <w:bCs/>
                <w:color w:val="000000"/>
                <w:lang w:val="ca-ES"/>
              </w:rPr>
              <w:t xml:space="preserve"> social</w:t>
            </w:r>
          </w:p>
          <w:p w:rsidR="0086765E" w:rsidRPr="008C2E97" w:rsidRDefault="00B63CAE" w:rsidP="00A513E5">
            <w:pPr>
              <w:spacing w:before="120" w:after="120" w:line="240" w:lineRule="auto"/>
              <w:jc w:val="center"/>
              <w:rPr>
                <w:rFonts w:ascii="Calibri" w:eastAsia="Times New Roman" w:hAnsi="Calibri" w:cs="Calibri"/>
                <w:b/>
                <w:bCs/>
                <w:i/>
                <w:color w:val="000000"/>
                <w:lang w:val="ca-ES"/>
              </w:rPr>
            </w:pPr>
            <w:r w:rsidRPr="008C2E97">
              <w:rPr>
                <w:rFonts w:ascii="Calibri" w:eastAsia="Times New Roman" w:hAnsi="Calibri" w:cs="Calibri"/>
                <w:bCs/>
                <w:i/>
                <w:color w:val="000000"/>
                <w:lang w:val="ca-ES"/>
              </w:rPr>
              <w:t>Bona per al territori</w:t>
            </w:r>
          </w:p>
        </w:tc>
        <w:tc>
          <w:tcPr>
            <w:tcW w:w="6073" w:type="dxa"/>
            <w:shd w:val="clear" w:color="auto" w:fill="auto"/>
            <w:noWrap/>
            <w:vAlign w:val="bottom"/>
            <w:hideMark/>
          </w:tcPr>
          <w:p w:rsidR="0086765E" w:rsidRPr="008C2E97" w:rsidRDefault="00B63CAE" w:rsidP="00337527">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Tipus de prove</w:t>
            </w:r>
            <w:r w:rsidR="00337527" w:rsidRPr="008C2E97">
              <w:rPr>
                <w:rFonts w:ascii="Calibri" w:eastAsia="Times New Roman" w:hAnsi="Calibri" w:cs="Calibri"/>
                <w:lang w:val="ca-ES"/>
              </w:rPr>
              <w:t xml:space="preserve">ïdors: productor </w:t>
            </w:r>
            <w:r w:rsidRPr="008C2E97">
              <w:rPr>
                <w:rFonts w:ascii="Calibri" w:eastAsia="Times New Roman" w:hAnsi="Calibri" w:cs="Calibri"/>
                <w:lang w:val="ca-ES"/>
              </w:rPr>
              <w:t>/</w:t>
            </w:r>
            <w:r w:rsidR="00337527" w:rsidRPr="008C2E97">
              <w:rPr>
                <w:rFonts w:ascii="Calibri" w:eastAsia="Times New Roman" w:hAnsi="Calibri" w:cs="Calibri"/>
                <w:lang w:val="ca-ES"/>
              </w:rPr>
              <w:t xml:space="preserve"> associació </w:t>
            </w:r>
            <w:r w:rsidRPr="008C2E97">
              <w:rPr>
                <w:rFonts w:ascii="Calibri" w:eastAsia="Times New Roman" w:hAnsi="Calibri" w:cs="Calibri"/>
                <w:lang w:val="ca-ES"/>
              </w:rPr>
              <w:t>/</w:t>
            </w:r>
            <w:r w:rsidR="00337527" w:rsidRPr="008C2E97">
              <w:rPr>
                <w:rFonts w:ascii="Calibri" w:eastAsia="Times New Roman" w:hAnsi="Calibri" w:cs="Calibri"/>
                <w:lang w:val="ca-ES"/>
              </w:rPr>
              <w:t xml:space="preserve"> </w:t>
            </w:r>
            <w:r w:rsidRPr="008C2E97">
              <w:rPr>
                <w:rFonts w:ascii="Calibri" w:eastAsia="Times New Roman" w:hAnsi="Calibri" w:cs="Calibri"/>
                <w:lang w:val="ca-ES"/>
              </w:rPr>
              <w:t>minorista</w:t>
            </w:r>
            <w:r w:rsidR="00337527" w:rsidRPr="008C2E97">
              <w:rPr>
                <w:rFonts w:ascii="Calibri" w:eastAsia="Times New Roman" w:hAnsi="Calibri" w:cs="Calibri"/>
                <w:lang w:val="ca-ES"/>
              </w:rPr>
              <w:t xml:space="preserve"> </w:t>
            </w:r>
            <w:r w:rsidRPr="008C2E97">
              <w:rPr>
                <w:rFonts w:ascii="Calibri" w:eastAsia="Times New Roman" w:hAnsi="Calibri" w:cs="Calibri"/>
                <w:lang w:val="ca-ES"/>
              </w:rPr>
              <w:t>/</w:t>
            </w:r>
            <w:r w:rsidR="00337527" w:rsidRPr="008C2E97">
              <w:rPr>
                <w:rFonts w:ascii="Calibri" w:eastAsia="Times New Roman" w:hAnsi="Calibri" w:cs="Calibri"/>
                <w:lang w:val="ca-ES"/>
              </w:rPr>
              <w:t xml:space="preserve"> maj</w:t>
            </w:r>
            <w:r w:rsidRPr="008C2E97">
              <w:rPr>
                <w:rFonts w:ascii="Calibri" w:eastAsia="Times New Roman" w:hAnsi="Calibri" w:cs="Calibri"/>
                <w:lang w:val="ca-ES"/>
              </w:rPr>
              <w:t>orista</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 xml:space="preserve">Integració de dones i </w:t>
            </w:r>
            <w:r w:rsidR="00337527" w:rsidRPr="008C2E97">
              <w:rPr>
                <w:rFonts w:ascii="Calibri" w:eastAsia="Times New Roman" w:hAnsi="Calibri" w:cs="Calibri"/>
                <w:lang w:val="ca-ES"/>
              </w:rPr>
              <w:t>joves</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Adequació cultural: foment de la dieta mediterrània</w:t>
            </w:r>
          </w:p>
        </w:tc>
      </w:tr>
      <w:tr w:rsidR="0086765E" w:rsidRPr="008C2E97" w:rsidTr="007D7DB4">
        <w:trPr>
          <w:trHeight w:val="300"/>
        </w:trPr>
        <w:tc>
          <w:tcPr>
            <w:tcW w:w="2567" w:type="dxa"/>
            <w:vMerge/>
            <w:shd w:val="pct10" w:color="auto" w:fill="auto"/>
            <w:vAlign w:val="center"/>
            <w:hideMark/>
          </w:tcPr>
          <w:p w:rsidR="0086765E" w:rsidRPr="008C2E97" w:rsidRDefault="0086765E" w:rsidP="00A513E5">
            <w:pPr>
              <w:spacing w:before="120" w:after="120" w:line="240" w:lineRule="auto"/>
              <w:jc w:val="center"/>
              <w:rPr>
                <w:rFonts w:ascii="Calibri" w:eastAsia="Times New Roman" w:hAnsi="Calibri" w:cs="Calibri"/>
                <w:b/>
                <w:bCs/>
                <w:color w:val="000000"/>
                <w:lang w:val="ca-ES"/>
              </w:rPr>
            </w:pPr>
          </w:p>
        </w:tc>
        <w:tc>
          <w:tcPr>
            <w:tcW w:w="6073" w:type="dxa"/>
            <w:shd w:val="clear" w:color="auto" w:fill="auto"/>
            <w:noWrap/>
            <w:vAlign w:val="bottom"/>
            <w:hideMark/>
          </w:tcPr>
          <w:p w:rsidR="0086765E" w:rsidRPr="008C2E97" w:rsidRDefault="00B63CAE" w:rsidP="00337527">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 xml:space="preserve">Accés a tots els nivells </w:t>
            </w:r>
            <w:r w:rsidR="00337527" w:rsidRPr="008C2E97">
              <w:rPr>
                <w:rFonts w:ascii="Calibri" w:eastAsia="Times New Roman" w:hAnsi="Calibri" w:cs="Calibri"/>
                <w:lang w:val="ca-ES"/>
              </w:rPr>
              <w:t>socioeconòmics</w:t>
            </w:r>
          </w:p>
        </w:tc>
      </w:tr>
      <w:tr w:rsidR="0086765E" w:rsidRPr="008C2E97" w:rsidTr="007D7DB4">
        <w:trPr>
          <w:trHeight w:val="300"/>
        </w:trPr>
        <w:tc>
          <w:tcPr>
            <w:tcW w:w="2567" w:type="dxa"/>
            <w:vMerge w:val="restart"/>
            <w:shd w:val="pct10" w:color="auto" w:fill="auto"/>
            <w:noWrap/>
            <w:vAlign w:val="center"/>
            <w:hideMark/>
          </w:tcPr>
          <w:p w:rsidR="0086765E" w:rsidRPr="008C2E97" w:rsidRDefault="00B63CAE" w:rsidP="00A513E5">
            <w:pPr>
              <w:spacing w:before="120" w:after="120" w:line="240" w:lineRule="auto"/>
              <w:jc w:val="center"/>
              <w:rPr>
                <w:rFonts w:ascii="Calibri" w:eastAsia="Times New Roman" w:hAnsi="Calibri" w:cs="Calibri"/>
                <w:b/>
                <w:bCs/>
                <w:color w:val="000000"/>
                <w:lang w:val="ca-ES"/>
              </w:rPr>
            </w:pPr>
            <w:r w:rsidRPr="008C2E97">
              <w:rPr>
                <w:rFonts w:ascii="Calibri" w:eastAsia="Times New Roman" w:hAnsi="Calibri" w:cs="Calibri"/>
                <w:b/>
                <w:bCs/>
                <w:color w:val="000000"/>
                <w:lang w:val="ca-ES"/>
              </w:rPr>
              <w:t>Altres aspectes importants</w:t>
            </w:r>
          </w:p>
        </w:tc>
        <w:tc>
          <w:tcPr>
            <w:tcW w:w="6073" w:type="dxa"/>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Qualitat del projecte educatiu</w:t>
            </w:r>
          </w:p>
        </w:tc>
      </w:tr>
      <w:tr w:rsidR="0086765E" w:rsidRPr="008C2E97" w:rsidTr="007D7DB4">
        <w:trPr>
          <w:trHeight w:val="300"/>
        </w:trPr>
        <w:tc>
          <w:tcPr>
            <w:tcW w:w="2567" w:type="dxa"/>
            <w:vMerge/>
            <w:shd w:val="pct10" w:color="auto" w:fill="auto"/>
            <w:noWrap/>
            <w:vAlign w:val="center"/>
            <w:hideMark/>
          </w:tcPr>
          <w:p w:rsidR="0086765E" w:rsidRPr="008C2E97" w:rsidRDefault="0086765E" w:rsidP="00A513E5">
            <w:pPr>
              <w:spacing w:before="120" w:after="120" w:line="240" w:lineRule="auto"/>
              <w:rPr>
                <w:rFonts w:ascii="Calibri" w:eastAsia="Times New Roman" w:hAnsi="Calibri" w:cs="Calibri"/>
                <w:b/>
                <w:bCs/>
                <w:color w:val="000000"/>
                <w:lang w:val="ca-ES"/>
              </w:rPr>
            </w:pPr>
          </w:p>
        </w:tc>
        <w:tc>
          <w:tcPr>
            <w:tcW w:w="6073" w:type="dxa"/>
            <w:tcBorders>
              <w:bottom w:val="single" w:sz="4" w:space="0" w:color="auto"/>
            </w:tcBorders>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Importància del preu (% sobre valoració total de l'oferta)</w:t>
            </w:r>
          </w:p>
        </w:tc>
      </w:tr>
      <w:tr w:rsidR="0086765E" w:rsidRPr="008C2E97" w:rsidTr="007D7DB4">
        <w:trPr>
          <w:trHeight w:val="300"/>
        </w:trPr>
        <w:tc>
          <w:tcPr>
            <w:tcW w:w="2567" w:type="dxa"/>
            <w:vMerge/>
            <w:shd w:val="pct10" w:color="auto" w:fill="auto"/>
            <w:noWrap/>
            <w:vAlign w:val="center"/>
            <w:hideMark/>
          </w:tcPr>
          <w:p w:rsidR="0086765E" w:rsidRPr="008C2E97" w:rsidRDefault="0086765E" w:rsidP="00A513E5">
            <w:pPr>
              <w:spacing w:before="120" w:after="120" w:line="240" w:lineRule="auto"/>
              <w:rPr>
                <w:rFonts w:ascii="Calibri" w:eastAsia="Times New Roman" w:hAnsi="Calibri" w:cs="Calibri"/>
                <w:b/>
                <w:bCs/>
                <w:color w:val="000000"/>
                <w:lang w:val="ca-ES"/>
              </w:rPr>
            </w:pPr>
          </w:p>
        </w:tc>
        <w:tc>
          <w:tcPr>
            <w:tcW w:w="6073" w:type="dxa"/>
            <w:tcBorders>
              <w:bottom w:val="single" w:sz="4" w:space="0" w:color="auto"/>
            </w:tcBorders>
            <w:shd w:val="clear" w:color="auto" w:fill="auto"/>
            <w:noWrap/>
            <w:vAlign w:val="bottom"/>
            <w:hideMark/>
          </w:tcPr>
          <w:p w:rsidR="0086765E" w:rsidRPr="008C2E97" w:rsidRDefault="00B63CAE" w:rsidP="00A513E5">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Tipus de millores permeses</w:t>
            </w:r>
          </w:p>
        </w:tc>
      </w:tr>
      <w:tr w:rsidR="0086765E" w:rsidRPr="008C2E97" w:rsidTr="007D7DB4">
        <w:trPr>
          <w:trHeight w:val="300"/>
        </w:trPr>
        <w:tc>
          <w:tcPr>
            <w:tcW w:w="2567" w:type="dxa"/>
            <w:vMerge/>
            <w:tcBorders>
              <w:bottom w:val="single" w:sz="4" w:space="0" w:color="auto"/>
            </w:tcBorders>
            <w:shd w:val="pct10" w:color="auto" w:fill="auto"/>
            <w:noWrap/>
            <w:vAlign w:val="center"/>
            <w:hideMark/>
          </w:tcPr>
          <w:p w:rsidR="0086765E" w:rsidRPr="008C2E97" w:rsidRDefault="0086765E" w:rsidP="00A513E5">
            <w:pPr>
              <w:spacing w:before="120" w:after="120" w:line="240" w:lineRule="auto"/>
              <w:rPr>
                <w:rFonts w:ascii="Calibri" w:eastAsia="Times New Roman" w:hAnsi="Calibri" w:cs="Calibri"/>
                <w:b/>
                <w:bCs/>
                <w:color w:val="000000"/>
                <w:lang w:val="ca-ES"/>
              </w:rPr>
            </w:pPr>
          </w:p>
        </w:tc>
        <w:tc>
          <w:tcPr>
            <w:tcW w:w="6073" w:type="dxa"/>
            <w:tcBorders>
              <w:bottom w:val="single" w:sz="4" w:space="0" w:color="auto"/>
            </w:tcBorders>
            <w:shd w:val="clear" w:color="auto" w:fill="auto"/>
            <w:noWrap/>
            <w:vAlign w:val="bottom"/>
            <w:hideMark/>
          </w:tcPr>
          <w:p w:rsidR="0086765E" w:rsidRPr="008C2E97" w:rsidRDefault="00B63CAE" w:rsidP="00337527">
            <w:pPr>
              <w:spacing w:before="120" w:after="120" w:line="240" w:lineRule="auto"/>
              <w:rPr>
                <w:rFonts w:ascii="Calibri" w:eastAsia="Times New Roman" w:hAnsi="Calibri" w:cs="Calibri"/>
                <w:lang w:val="ca-ES"/>
              </w:rPr>
            </w:pPr>
            <w:r w:rsidRPr="008C2E97">
              <w:rPr>
                <w:rFonts w:ascii="Calibri" w:eastAsia="Times New Roman" w:hAnsi="Calibri" w:cs="Calibri"/>
                <w:lang w:val="ca-ES"/>
              </w:rPr>
              <w:t>Mesures contra el</w:t>
            </w:r>
            <w:r w:rsidR="00337527" w:rsidRPr="008C2E97">
              <w:rPr>
                <w:rFonts w:ascii="Calibri" w:eastAsia="Times New Roman" w:hAnsi="Calibri" w:cs="Calibri"/>
                <w:lang w:val="ca-ES"/>
              </w:rPr>
              <w:t xml:space="preserve"> malbaratament</w:t>
            </w:r>
            <w:r w:rsidRPr="008C2E97">
              <w:rPr>
                <w:rFonts w:ascii="Calibri" w:eastAsia="Times New Roman" w:hAnsi="Calibri" w:cs="Calibri"/>
                <w:lang w:val="ca-ES"/>
              </w:rPr>
              <w:t xml:space="preserve"> alimentari</w:t>
            </w:r>
          </w:p>
        </w:tc>
      </w:tr>
    </w:tbl>
    <w:p w:rsidR="002416EB" w:rsidRPr="008C2E97" w:rsidRDefault="002416EB" w:rsidP="0086765E">
      <w:pPr>
        <w:shd w:val="clear" w:color="auto" w:fill="FFFFFF"/>
        <w:spacing w:before="120" w:after="0" w:line="240" w:lineRule="auto"/>
        <w:jc w:val="both"/>
        <w:rPr>
          <w:rFonts w:eastAsia="Times New Roman" w:cstheme="minorHAnsi"/>
          <w:b/>
          <w:lang w:val="ca-ES"/>
        </w:rPr>
      </w:pPr>
    </w:p>
    <w:p w:rsidR="002416EB" w:rsidRPr="008C2E97" w:rsidRDefault="002416EB">
      <w:pPr>
        <w:rPr>
          <w:rFonts w:eastAsia="Times New Roman" w:cstheme="minorHAnsi"/>
          <w:b/>
          <w:lang w:val="ca-ES"/>
        </w:rPr>
      </w:pPr>
      <w:r w:rsidRPr="008C2E97">
        <w:rPr>
          <w:rFonts w:eastAsia="Times New Roman" w:cstheme="minorHAnsi"/>
          <w:b/>
          <w:lang w:val="ca-ES"/>
        </w:rPr>
        <w:br w:type="page"/>
      </w:r>
    </w:p>
    <w:p w:rsidR="002416EB" w:rsidRPr="008C2E97" w:rsidRDefault="002416EB" w:rsidP="0086765E">
      <w:pPr>
        <w:shd w:val="clear" w:color="auto" w:fill="FFFFFF"/>
        <w:spacing w:before="120" w:after="0" w:line="240" w:lineRule="auto"/>
        <w:jc w:val="both"/>
        <w:rPr>
          <w:rFonts w:eastAsia="Times New Roman" w:cstheme="minorHAnsi"/>
          <w:b/>
          <w:lang w:val="ca-ES"/>
        </w:rPr>
      </w:pPr>
    </w:p>
    <w:tbl>
      <w:tblPr>
        <w:tblStyle w:val="Tablaconcuadrcula"/>
        <w:tblW w:w="0" w:type="auto"/>
        <w:tblInd w:w="108" w:type="dxa"/>
        <w:tblLayout w:type="fixed"/>
        <w:tblLook w:val="04A0" w:firstRow="1" w:lastRow="0" w:firstColumn="1" w:lastColumn="0" w:noHBand="0" w:noVBand="1"/>
      </w:tblPr>
      <w:tblGrid>
        <w:gridCol w:w="1418"/>
        <w:gridCol w:w="3474"/>
        <w:gridCol w:w="981"/>
        <w:gridCol w:w="908"/>
        <w:gridCol w:w="836"/>
        <w:gridCol w:w="995"/>
      </w:tblGrid>
      <w:tr w:rsidR="00E64603" w:rsidRPr="008C2E97" w:rsidTr="002C4E48">
        <w:trPr>
          <w:cantSplit/>
        </w:trPr>
        <w:tc>
          <w:tcPr>
            <w:tcW w:w="8612" w:type="dxa"/>
            <w:gridSpan w:val="6"/>
            <w:shd w:val="pct20" w:color="auto" w:fill="auto"/>
          </w:tcPr>
          <w:p w:rsidR="00E64603" w:rsidRPr="008C2E97" w:rsidRDefault="00B63CAE" w:rsidP="00B63CAE">
            <w:pPr>
              <w:spacing w:before="120" w:after="120"/>
              <w:jc w:val="center"/>
              <w:rPr>
                <w:rFonts w:eastAsia="Times New Roman" w:cstheme="minorHAnsi"/>
                <w:b/>
                <w:color w:val="000000"/>
                <w:lang w:val="ca-ES"/>
              </w:rPr>
            </w:pPr>
            <w:r w:rsidRPr="008C2E97">
              <w:rPr>
                <w:rFonts w:ascii="Calibri" w:eastAsia="Times New Roman" w:hAnsi="Calibri" w:cs="Calibri"/>
                <w:b/>
                <w:lang w:val="ca-ES"/>
              </w:rPr>
              <w:t>Taula 2.</w:t>
            </w:r>
            <w:r w:rsidRPr="008C2E97">
              <w:rPr>
                <w:rFonts w:ascii="Calibri" w:eastAsia="Times New Roman" w:hAnsi="Calibri" w:cs="Calibri"/>
                <w:lang w:val="ca-ES"/>
              </w:rPr>
              <w:t xml:space="preserve"> Valoració dels plecs de condicions de distints territoris. En negreta les millors puntuacions per dimensió analitzada.</w:t>
            </w:r>
          </w:p>
        </w:tc>
      </w:tr>
      <w:tr w:rsidR="00E64603" w:rsidRPr="008C2E97" w:rsidTr="007D7DB4">
        <w:trPr>
          <w:cantSplit/>
        </w:trPr>
        <w:tc>
          <w:tcPr>
            <w:tcW w:w="1418" w:type="dxa"/>
            <w:tcBorders>
              <w:bottom w:val="single" w:sz="4" w:space="0" w:color="000000" w:themeColor="text1"/>
            </w:tcBorders>
            <w:shd w:val="pct20" w:color="auto" w:fill="auto"/>
            <w:vAlign w:val="center"/>
          </w:tcPr>
          <w:p w:rsidR="00E64603" w:rsidRPr="008C2E97" w:rsidRDefault="00E64603" w:rsidP="00E64603">
            <w:pPr>
              <w:spacing w:before="120" w:after="120"/>
              <w:jc w:val="center"/>
              <w:rPr>
                <w:rFonts w:eastAsia="Times New Roman" w:cstheme="minorHAnsi"/>
                <w:b/>
                <w:color w:val="000000"/>
                <w:sz w:val="20"/>
                <w:szCs w:val="20"/>
                <w:lang w:val="ca-ES"/>
              </w:rPr>
            </w:pPr>
            <w:r w:rsidRPr="008C2E97">
              <w:rPr>
                <w:rFonts w:eastAsia="Times New Roman" w:cstheme="minorHAnsi"/>
                <w:b/>
                <w:color w:val="000000"/>
                <w:sz w:val="20"/>
                <w:szCs w:val="20"/>
                <w:lang w:val="ca-ES"/>
              </w:rPr>
              <w:t>DIMENSIÓ</w:t>
            </w:r>
          </w:p>
        </w:tc>
        <w:tc>
          <w:tcPr>
            <w:tcW w:w="3474" w:type="dxa"/>
            <w:shd w:val="pct20" w:color="auto" w:fill="auto"/>
            <w:vAlign w:val="center"/>
          </w:tcPr>
          <w:p w:rsidR="00E64603" w:rsidRPr="008C2E97" w:rsidRDefault="00E64603" w:rsidP="00B63CAE">
            <w:pPr>
              <w:spacing w:before="120" w:after="120"/>
              <w:jc w:val="center"/>
              <w:rPr>
                <w:rFonts w:eastAsia="Times New Roman" w:cstheme="minorHAnsi"/>
                <w:b/>
                <w:color w:val="000000"/>
                <w:sz w:val="20"/>
                <w:szCs w:val="20"/>
                <w:lang w:val="ca-ES"/>
              </w:rPr>
            </w:pPr>
            <w:r w:rsidRPr="008C2E97">
              <w:rPr>
                <w:rFonts w:eastAsia="Times New Roman" w:cstheme="minorHAnsi"/>
                <w:b/>
                <w:color w:val="000000"/>
                <w:sz w:val="20"/>
                <w:szCs w:val="20"/>
                <w:lang w:val="ca-ES"/>
              </w:rPr>
              <w:t>ASPECT</w:t>
            </w:r>
            <w:r w:rsidR="00B63CAE" w:rsidRPr="008C2E97">
              <w:rPr>
                <w:rFonts w:eastAsia="Times New Roman" w:cstheme="minorHAnsi"/>
                <w:b/>
                <w:color w:val="000000"/>
                <w:sz w:val="20"/>
                <w:szCs w:val="20"/>
                <w:lang w:val="ca-ES"/>
              </w:rPr>
              <w:t>E</w:t>
            </w:r>
          </w:p>
        </w:tc>
        <w:tc>
          <w:tcPr>
            <w:tcW w:w="981" w:type="dxa"/>
            <w:shd w:val="pct20" w:color="auto" w:fill="auto"/>
            <w:vAlign w:val="center"/>
          </w:tcPr>
          <w:p w:rsidR="00E64603" w:rsidRPr="008C2E97" w:rsidRDefault="00E64603" w:rsidP="00A513E5">
            <w:pPr>
              <w:spacing w:before="120" w:after="120"/>
              <w:jc w:val="center"/>
              <w:rPr>
                <w:rFonts w:eastAsia="Times New Roman" w:cstheme="minorHAnsi"/>
                <w:b/>
                <w:color w:val="000000"/>
                <w:sz w:val="16"/>
                <w:szCs w:val="16"/>
                <w:lang w:val="ca-ES"/>
              </w:rPr>
            </w:pPr>
            <w:r w:rsidRPr="008C2E97">
              <w:rPr>
                <w:rFonts w:eastAsia="Times New Roman" w:cstheme="minorHAnsi"/>
                <w:b/>
                <w:color w:val="000000"/>
                <w:sz w:val="16"/>
                <w:szCs w:val="16"/>
                <w:lang w:val="ca-ES"/>
              </w:rPr>
              <w:t>VALÈNCIA</w:t>
            </w:r>
          </w:p>
        </w:tc>
        <w:tc>
          <w:tcPr>
            <w:tcW w:w="908" w:type="dxa"/>
            <w:shd w:val="pct20" w:color="auto" w:fill="auto"/>
            <w:vAlign w:val="center"/>
          </w:tcPr>
          <w:p w:rsidR="00E64603" w:rsidRPr="008C2E97" w:rsidRDefault="00E64603" w:rsidP="00A513E5">
            <w:pPr>
              <w:spacing w:before="120" w:after="120"/>
              <w:jc w:val="center"/>
              <w:rPr>
                <w:rFonts w:eastAsia="Times New Roman" w:cstheme="minorHAnsi"/>
                <w:b/>
                <w:color w:val="000000"/>
                <w:sz w:val="16"/>
                <w:szCs w:val="16"/>
                <w:lang w:val="ca-ES"/>
              </w:rPr>
            </w:pPr>
            <w:r w:rsidRPr="008C2E97">
              <w:rPr>
                <w:rFonts w:eastAsia="Times New Roman" w:cstheme="minorHAnsi"/>
                <w:b/>
                <w:color w:val="000000"/>
                <w:sz w:val="16"/>
                <w:szCs w:val="16"/>
                <w:lang w:val="ca-ES"/>
              </w:rPr>
              <w:t>GERNIKA</w:t>
            </w:r>
          </w:p>
        </w:tc>
        <w:tc>
          <w:tcPr>
            <w:tcW w:w="836" w:type="dxa"/>
            <w:shd w:val="pct20" w:color="auto" w:fill="auto"/>
            <w:vAlign w:val="center"/>
          </w:tcPr>
          <w:p w:rsidR="00E64603" w:rsidRPr="008C2E97" w:rsidRDefault="00E64603" w:rsidP="00A513E5">
            <w:pPr>
              <w:spacing w:before="120" w:after="120"/>
              <w:jc w:val="center"/>
              <w:rPr>
                <w:rFonts w:eastAsia="Times New Roman" w:cstheme="minorHAnsi"/>
                <w:b/>
                <w:color w:val="000000"/>
                <w:sz w:val="16"/>
                <w:szCs w:val="16"/>
                <w:lang w:val="ca-ES"/>
              </w:rPr>
            </w:pPr>
            <w:r w:rsidRPr="008C2E97">
              <w:rPr>
                <w:rFonts w:eastAsia="Times New Roman" w:cstheme="minorHAnsi"/>
                <w:b/>
                <w:color w:val="000000"/>
                <w:sz w:val="16"/>
                <w:szCs w:val="16"/>
                <w:lang w:val="ca-ES"/>
              </w:rPr>
              <w:t>MOLLET VALLÉS</w:t>
            </w:r>
          </w:p>
        </w:tc>
        <w:tc>
          <w:tcPr>
            <w:tcW w:w="995" w:type="dxa"/>
            <w:shd w:val="pct20" w:color="auto" w:fill="auto"/>
            <w:vAlign w:val="center"/>
          </w:tcPr>
          <w:p w:rsidR="00E64603" w:rsidRPr="008C2E97" w:rsidRDefault="00E64603" w:rsidP="00A513E5">
            <w:pPr>
              <w:spacing w:before="120" w:after="120"/>
              <w:jc w:val="center"/>
              <w:rPr>
                <w:rFonts w:eastAsia="Times New Roman" w:cstheme="minorHAnsi"/>
                <w:b/>
                <w:color w:val="000000"/>
                <w:sz w:val="16"/>
                <w:szCs w:val="16"/>
                <w:lang w:val="ca-ES"/>
              </w:rPr>
            </w:pPr>
            <w:r w:rsidRPr="008C2E97">
              <w:rPr>
                <w:rFonts w:eastAsia="Times New Roman" w:cstheme="minorHAnsi"/>
                <w:b/>
                <w:color w:val="000000"/>
                <w:sz w:val="16"/>
                <w:szCs w:val="16"/>
                <w:lang w:val="ca-ES"/>
              </w:rPr>
              <w:t>CÓRDOBA</w:t>
            </w:r>
          </w:p>
        </w:tc>
      </w:tr>
      <w:tr w:rsidR="00B63CAE" w:rsidRPr="008C2E97" w:rsidTr="001271A8">
        <w:trPr>
          <w:cantSplit/>
        </w:trPr>
        <w:tc>
          <w:tcPr>
            <w:tcW w:w="1418" w:type="dxa"/>
            <w:vMerge w:val="restart"/>
            <w:shd w:val="pct5" w:color="auto" w:fill="auto"/>
            <w:vAlign w:val="center"/>
          </w:tcPr>
          <w:p w:rsidR="00B63CAE" w:rsidRPr="008C2E97" w:rsidRDefault="00B63CAE" w:rsidP="00B63CAE">
            <w:pPr>
              <w:spacing w:before="120" w:after="120"/>
              <w:jc w:val="center"/>
              <w:rPr>
                <w:rFonts w:ascii="Calibri" w:eastAsia="Times New Roman" w:hAnsi="Calibri" w:cs="Calibri"/>
                <w:b/>
                <w:bCs/>
                <w:color w:val="000000"/>
                <w:sz w:val="20"/>
                <w:szCs w:val="20"/>
                <w:lang w:val="ca-ES"/>
              </w:rPr>
            </w:pPr>
            <w:r w:rsidRPr="008C2E97">
              <w:rPr>
                <w:rFonts w:ascii="Calibri" w:eastAsia="Times New Roman" w:hAnsi="Calibri" w:cs="Calibri"/>
                <w:b/>
                <w:bCs/>
                <w:color w:val="000000"/>
                <w:sz w:val="20"/>
                <w:szCs w:val="20"/>
                <w:lang w:val="ca-ES"/>
              </w:rPr>
              <w:t>DIMENSIÓ NUTRICIONAL</w:t>
            </w: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Presència de verdures i fruites</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3</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4,5</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2</w:t>
            </w:r>
          </w:p>
        </w:tc>
      </w:tr>
      <w:tr w:rsidR="00B63CAE" w:rsidRPr="008C2E97" w:rsidTr="001271A8">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Equilibri entre proteïna animal i vegetal</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3</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1271A8">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 xml:space="preserve">Presència d'aliments </w:t>
            </w:r>
            <w:r w:rsidR="00793B81" w:rsidRPr="008C2E97">
              <w:rPr>
                <w:rFonts w:ascii="Calibri" w:eastAsia="Times New Roman" w:hAnsi="Calibri" w:cs="Calibri"/>
                <w:lang w:val="ca-ES"/>
              </w:rPr>
              <w:t>ultra processats</w:t>
            </w:r>
            <w:r w:rsidRPr="008C2E97">
              <w:rPr>
                <w:rFonts w:ascii="Calibri" w:eastAsia="Times New Roman" w:hAnsi="Calibri" w:cs="Calibri"/>
                <w:lang w:val="ca-ES"/>
              </w:rPr>
              <w:t>, fregits i ensucrats</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2</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3</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1271A8">
        <w:trPr>
          <w:cantSplit/>
        </w:trPr>
        <w:tc>
          <w:tcPr>
            <w:tcW w:w="1418" w:type="dxa"/>
            <w:vMerge w:val="restart"/>
            <w:shd w:val="pct5" w:color="auto" w:fill="auto"/>
            <w:vAlign w:val="center"/>
          </w:tcPr>
          <w:p w:rsidR="00B63CAE" w:rsidRPr="008C2E97" w:rsidRDefault="00B63CAE" w:rsidP="00B63CAE">
            <w:pPr>
              <w:spacing w:before="120" w:after="120"/>
              <w:jc w:val="center"/>
              <w:rPr>
                <w:rFonts w:ascii="Calibri" w:eastAsia="Times New Roman" w:hAnsi="Calibri" w:cs="Calibri"/>
                <w:b/>
                <w:bCs/>
                <w:color w:val="000000"/>
                <w:sz w:val="20"/>
                <w:szCs w:val="20"/>
                <w:lang w:val="ca-ES"/>
              </w:rPr>
            </w:pPr>
            <w:r w:rsidRPr="008C2E97">
              <w:rPr>
                <w:rFonts w:ascii="Calibri" w:eastAsia="Times New Roman" w:hAnsi="Calibri" w:cs="Calibri"/>
                <w:b/>
                <w:bCs/>
                <w:color w:val="000000"/>
                <w:sz w:val="20"/>
                <w:szCs w:val="20"/>
                <w:lang w:val="ca-ES"/>
              </w:rPr>
              <w:t>DIMENSIÓ AMBIENTAL</w:t>
            </w: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Aliments de temporada, proximitat i qualitat diferenciada</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4</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5</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5</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5</w:t>
            </w:r>
          </w:p>
        </w:tc>
      </w:tr>
      <w:tr w:rsidR="00B63CAE" w:rsidRPr="008C2E97" w:rsidTr="007D7DB4">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Producció ecològica</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1</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5</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5</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5</w:t>
            </w:r>
          </w:p>
        </w:tc>
      </w:tr>
      <w:tr w:rsidR="00B63CAE" w:rsidRPr="008C2E97" w:rsidTr="007D7DB4">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Pesca i ramaderia sostenible</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5</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7D7DB4">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Política de residus (envasos, compostatge)</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1</w:t>
            </w:r>
          </w:p>
        </w:tc>
        <w:tc>
          <w:tcPr>
            <w:tcW w:w="908" w:type="dxa"/>
            <w:vAlign w:val="center"/>
          </w:tcPr>
          <w:p w:rsidR="00B63CAE" w:rsidRPr="008C2E97" w:rsidRDefault="00B63CAE" w:rsidP="00B63CAE">
            <w:pPr>
              <w:spacing w:before="120" w:after="120"/>
              <w:jc w:val="center"/>
              <w:rPr>
                <w:rFonts w:eastAsia="Times New Roman" w:cstheme="minorHAnsi"/>
                <w:b/>
                <w:color w:val="000000"/>
                <w:lang w:val="ca-ES"/>
              </w:rPr>
            </w:pPr>
            <w:r w:rsidRPr="008C2E97">
              <w:rPr>
                <w:rFonts w:eastAsia="Times New Roman" w:cstheme="minorHAnsi"/>
                <w:b/>
                <w:color w:val="000000"/>
                <w:lang w:val="ca-ES"/>
              </w:rPr>
              <w:t>4</w:t>
            </w:r>
          </w:p>
        </w:tc>
        <w:tc>
          <w:tcPr>
            <w:tcW w:w="836" w:type="dxa"/>
            <w:vAlign w:val="center"/>
          </w:tcPr>
          <w:p w:rsidR="00B63CAE" w:rsidRPr="008C2E97" w:rsidRDefault="00B63CAE" w:rsidP="00B63CAE">
            <w:pPr>
              <w:spacing w:before="120" w:after="120"/>
              <w:jc w:val="center"/>
              <w:rPr>
                <w:rFonts w:eastAsia="Times New Roman" w:cstheme="minorHAnsi"/>
                <w:lang w:val="ca-ES"/>
              </w:rPr>
            </w:pPr>
            <w:r w:rsidRPr="008C2E97">
              <w:rPr>
                <w:rFonts w:eastAsia="Times New Roman" w:cstheme="minorHAnsi"/>
                <w:lang w:val="ca-ES"/>
              </w:rPr>
              <w:t>2</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7D7DB4">
        <w:trPr>
          <w:cantSplit/>
        </w:trPr>
        <w:tc>
          <w:tcPr>
            <w:tcW w:w="1418" w:type="dxa"/>
            <w:vMerge/>
            <w:shd w:val="pct5" w:color="auto" w:fill="auto"/>
            <w:vAlign w:val="center"/>
          </w:tcPr>
          <w:p w:rsidR="00B63CAE" w:rsidRPr="008C2E97" w:rsidRDefault="00B63CAE" w:rsidP="00B63CAE">
            <w:pPr>
              <w:spacing w:before="120" w:after="120"/>
              <w:jc w:val="center"/>
              <w:rPr>
                <w:rFonts w:ascii="Calibri" w:eastAsia="Times New Roman" w:hAnsi="Calibri" w:cs="Calibri"/>
                <w:sz w:val="20"/>
                <w:szCs w:val="20"/>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Productes de neteja</w:t>
            </w:r>
          </w:p>
        </w:tc>
        <w:tc>
          <w:tcPr>
            <w:tcW w:w="981" w:type="dxa"/>
            <w:vAlign w:val="center"/>
          </w:tcPr>
          <w:p w:rsidR="00B63CAE" w:rsidRPr="008C2E97" w:rsidRDefault="00B63CAE" w:rsidP="00B63CAE">
            <w:pPr>
              <w:spacing w:before="120" w:after="120"/>
              <w:jc w:val="center"/>
              <w:rPr>
                <w:rFonts w:ascii="Calibri" w:eastAsia="Times New Roman" w:hAnsi="Calibri" w:cs="Calibri"/>
                <w:b/>
                <w:lang w:val="ca-ES"/>
              </w:rPr>
            </w:pPr>
            <w:r w:rsidRPr="008C2E97">
              <w:rPr>
                <w:rFonts w:ascii="Calibri" w:eastAsia="Times New Roman" w:hAnsi="Calibri" w:cs="Calibri"/>
                <w:b/>
                <w:lang w:val="ca-ES"/>
              </w:rPr>
              <w:t>2</w:t>
            </w:r>
          </w:p>
        </w:tc>
        <w:tc>
          <w:tcPr>
            <w:tcW w:w="908" w:type="dxa"/>
            <w:vAlign w:val="center"/>
          </w:tcPr>
          <w:p w:rsidR="00B63CAE" w:rsidRPr="008C2E97" w:rsidRDefault="00B63CAE" w:rsidP="00B63CAE">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836" w:type="dxa"/>
            <w:vAlign w:val="center"/>
          </w:tcPr>
          <w:p w:rsidR="00B63CAE" w:rsidRPr="008C2E97" w:rsidRDefault="00B63CAE" w:rsidP="00B63CAE">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95" w:type="dxa"/>
            <w:vAlign w:val="center"/>
          </w:tcPr>
          <w:p w:rsidR="00B63CAE" w:rsidRPr="008C2E97" w:rsidRDefault="00B63CAE" w:rsidP="00B63CAE">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r>
      <w:tr w:rsidR="00337527" w:rsidRPr="008C2E97" w:rsidTr="001271A8">
        <w:trPr>
          <w:cantSplit/>
        </w:trPr>
        <w:tc>
          <w:tcPr>
            <w:tcW w:w="1418" w:type="dxa"/>
            <w:vMerge w:val="restart"/>
            <w:shd w:val="pct5" w:color="auto" w:fill="auto"/>
            <w:vAlign w:val="center"/>
          </w:tcPr>
          <w:p w:rsidR="00337527" w:rsidRPr="008C2E97" w:rsidRDefault="00793B81" w:rsidP="00337527">
            <w:pPr>
              <w:spacing w:before="120" w:after="120"/>
              <w:jc w:val="center"/>
              <w:rPr>
                <w:rFonts w:ascii="Calibri" w:eastAsia="Times New Roman" w:hAnsi="Calibri" w:cs="Calibri"/>
                <w:b/>
                <w:bCs/>
                <w:color w:val="000000"/>
                <w:sz w:val="20"/>
                <w:szCs w:val="20"/>
                <w:lang w:val="ca-ES"/>
              </w:rPr>
            </w:pPr>
            <w:r>
              <w:rPr>
                <w:rFonts w:ascii="Calibri" w:eastAsia="Times New Roman" w:hAnsi="Calibri" w:cs="Calibri"/>
                <w:b/>
                <w:bCs/>
                <w:color w:val="000000"/>
                <w:sz w:val="20"/>
                <w:szCs w:val="20"/>
                <w:lang w:val="ca-ES"/>
              </w:rPr>
              <w:t>DIMENSIÓ</w:t>
            </w:r>
            <w:r w:rsidR="00337527" w:rsidRPr="008C2E97">
              <w:rPr>
                <w:rFonts w:ascii="Calibri" w:eastAsia="Times New Roman" w:hAnsi="Calibri" w:cs="Calibri"/>
                <w:b/>
                <w:bCs/>
                <w:color w:val="000000"/>
                <w:sz w:val="20"/>
                <w:szCs w:val="20"/>
                <w:lang w:val="ca-ES"/>
              </w:rPr>
              <w:t xml:space="preserve"> SOCIAL</w:t>
            </w:r>
          </w:p>
        </w:tc>
        <w:tc>
          <w:tcPr>
            <w:tcW w:w="3474" w:type="dxa"/>
            <w:vAlign w:val="bottom"/>
          </w:tcPr>
          <w:p w:rsidR="00337527" w:rsidRPr="008C2E97" w:rsidRDefault="00337527" w:rsidP="00337527">
            <w:pPr>
              <w:spacing w:before="120" w:after="120"/>
              <w:rPr>
                <w:rFonts w:ascii="Calibri" w:eastAsia="Times New Roman" w:hAnsi="Calibri" w:cs="Calibri"/>
                <w:lang w:val="ca-ES"/>
              </w:rPr>
            </w:pPr>
            <w:r w:rsidRPr="008C2E97">
              <w:rPr>
                <w:rFonts w:ascii="Calibri" w:eastAsia="Times New Roman" w:hAnsi="Calibri" w:cs="Calibri"/>
                <w:lang w:val="ca-ES"/>
              </w:rPr>
              <w:t>Tipus de proveïdors: productor / associació / minorista / majorista</w:t>
            </w:r>
          </w:p>
        </w:tc>
        <w:tc>
          <w:tcPr>
            <w:tcW w:w="981"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08" w:type="dxa"/>
            <w:vAlign w:val="center"/>
          </w:tcPr>
          <w:p w:rsidR="00337527" w:rsidRPr="008C2E97" w:rsidRDefault="00337527" w:rsidP="00337527">
            <w:pPr>
              <w:spacing w:before="120" w:after="120"/>
              <w:jc w:val="center"/>
              <w:rPr>
                <w:rFonts w:ascii="Calibri" w:eastAsia="Times New Roman" w:hAnsi="Calibri" w:cs="Calibri"/>
                <w:b/>
                <w:lang w:val="ca-ES"/>
              </w:rPr>
            </w:pPr>
            <w:r w:rsidRPr="008C2E97">
              <w:rPr>
                <w:rFonts w:ascii="Calibri" w:eastAsia="Times New Roman" w:hAnsi="Calibri" w:cs="Calibri"/>
                <w:b/>
                <w:lang w:val="ca-ES"/>
              </w:rPr>
              <w:t>3</w:t>
            </w:r>
          </w:p>
        </w:tc>
        <w:tc>
          <w:tcPr>
            <w:tcW w:w="836"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95"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r>
      <w:tr w:rsidR="00337527" w:rsidRPr="008C2E97" w:rsidTr="001271A8">
        <w:trPr>
          <w:cantSplit/>
        </w:trPr>
        <w:tc>
          <w:tcPr>
            <w:tcW w:w="1418" w:type="dxa"/>
            <w:vMerge/>
            <w:shd w:val="pct5" w:color="auto" w:fill="auto"/>
            <w:vAlign w:val="center"/>
          </w:tcPr>
          <w:p w:rsidR="00337527" w:rsidRPr="008C2E97" w:rsidRDefault="00337527" w:rsidP="00337527">
            <w:pPr>
              <w:spacing w:before="120" w:after="120"/>
              <w:jc w:val="center"/>
              <w:rPr>
                <w:rFonts w:ascii="Calibri" w:eastAsia="Times New Roman" w:hAnsi="Calibri" w:cs="Calibri"/>
                <w:sz w:val="20"/>
                <w:szCs w:val="20"/>
                <w:lang w:val="ca-ES"/>
              </w:rPr>
            </w:pPr>
          </w:p>
        </w:tc>
        <w:tc>
          <w:tcPr>
            <w:tcW w:w="3474" w:type="dxa"/>
            <w:vAlign w:val="bottom"/>
          </w:tcPr>
          <w:p w:rsidR="00337527" w:rsidRPr="008C2E97" w:rsidRDefault="00337527" w:rsidP="00337527">
            <w:pPr>
              <w:spacing w:before="120" w:after="120"/>
              <w:rPr>
                <w:rFonts w:ascii="Calibri" w:eastAsia="Times New Roman" w:hAnsi="Calibri" w:cs="Calibri"/>
                <w:lang w:val="ca-ES"/>
              </w:rPr>
            </w:pPr>
            <w:r w:rsidRPr="008C2E97">
              <w:rPr>
                <w:rFonts w:ascii="Calibri" w:eastAsia="Times New Roman" w:hAnsi="Calibri" w:cs="Calibri"/>
                <w:lang w:val="ca-ES"/>
              </w:rPr>
              <w:t>Integració de dones i joves</w:t>
            </w:r>
          </w:p>
        </w:tc>
        <w:tc>
          <w:tcPr>
            <w:tcW w:w="981"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08" w:type="dxa"/>
            <w:vAlign w:val="center"/>
          </w:tcPr>
          <w:p w:rsidR="00337527" w:rsidRPr="008C2E97" w:rsidRDefault="00337527" w:rsidP="00337527">
            <w:pPr>
              <w:spacing w:before="120" w:after="120"/>
              <w:jc w:val="center"/>
              <w:rPr>
                <w:rFonts w:ascii="Calibri" w:eastAsia="Times New Roman" w:hAnsi="Calibri" w:cs="Calibri"/>
                <w:b/>
                <w:lang w:val="ca-ES"/>
              </w:rPr>
            </w:pPr>
            <w:r w:rsidRPr="008C2E97">
              <w:rPr>
                <w:rFonts w:ascii="Calibri" w:eastAsia="Times New Roman" w:hAnsi="Calibri" w:cs="Calibri"/>
                <w:b/>
                <w:lang w:val="ca-ES"/>
              </w:rPr>
              <w:t>3</w:t>
            </w:r>
          </w:p>
        </w:tc>
        <w:tc>
          <w:tcPr>
            <w:tcW w:w="836"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95"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r>
      <w:tr w:rsidR="00337527" w:rsidRPr="008C2E97" w:rsidTr="001271A8">
        <w:trPr>
          <w:cantSplit/>
        </w:trPr>
        <w:tc>
          <w:tcPr>
            <w:tcW w:w="1418" w:type="dxa"/>
            <w:vMerge/>
            <w:shd w:val="pct5" w:color="auto" w:fill="auto"/>
            <w:vAlign w:val="center"/>
          </w:tcPr>
          <w:p w:rsidR="00337527" w:rsidRPr="008C2E97" w:rsidRDefault="00337527" w:rsidP="00337527">
            <w:pPr>
              <w:spacing w:before="120" w:after="120"/>
              <w:jc w:val="center"/>
              <w:rPr>
                <w:rFonts w:ascii="Calibri" w:eastAsia="Times New Roman" w:hAnsi="Calibri" w:cs="Calibri"/>
                <w:sz w:val="20"/>
                <w:szCs w:val="20"/>
                <w:lang w:val="ca-ES"/>
              </w:rPr>
            </w:pPr>
          </w:p>
        </w:tc>
        <w:tc>
          <w:tcPr>
            <w:tcW w:w="3474" w:type="dxa"/>
            <w:vAlign w:val="bottom"/>
          </w:tcPr>
          <w:p w:rsidR="00337527" w:rsidRPr="008C2E97" w:rsidRDefault="00337527" w:rsidP="00337527">
            <w:pPr>
              <w:spacing w:before="120" w:after="120"/>
              <w:rPr>
                <w:rFonts w:ascii="Calibri" w:eastAsia="Times New Roman" w:hAnsi="Calibri" w:cs="Calibri"/>
                <w:lang w:val="ca-ES"/>
              </w:rPr>
            </w:pPr>
            <w:r w:rsidRPr="008C2E97">
              <w:rPr>
                <w:rFonts w:ascii="Calibri" w:eastAsia="Times New Roman" w:hAnsi="Calibri" w:cs="Calibri"/>
                <w:lang w:val="ca-ES"/>
              </w:rPr>
              <w:t>Adequació cultural: foment de la dieta mediterrània</w:t>
            </w:r>
          </w:p>
        </w:tc>
        <w:tc>
          <w:tcPr>
            <w:tcW w:w="981"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08"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836"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95"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r>
      <w:tr w:rsidR="00337527" w:rsidRPr="008C2E97" w:rsidTr="001271A8">
        <w:trPr>
          <w:cantSplit/>
        </w:trPr>
        <w:tc>
          <w:tcPr>
            <w:tcW w:w="1418" w:type="dxa"/>
            <w:vMerge/>
            <w:shd w:val="pct5" w:color="auto" w:fill="auto"/>
            <w:vAlign w:val="center"/>
          </w:tcPr>
          <w:p w:rsidR="00337527" w:rsidRPr="008C2E97" w:rsidRDefault="00337527" w:rsidP="00337527">
            <w:pPr>
              <w:spacing w:before="120" w:after="120"/>
              <w:jc w:val="center"/>
              <w:rPr>
                <w:rFonts w:ascii="Calibri" w:eastAsia="Times New Roman" w:hAnsi="Calibri" w:cs="Calibri"/>
                <w:sz w:val="20"/>
                <w:szCs w:val="20"/>
                <w:lang w:val="ca-ES"/>
              </w:rPr>
            </w:pPr>
          </w:p>
        </w:tc>
        <w:tc>
          <w:tcPr>
            <w:tcW w:w="3474" w:type="dxa"/>
            <w:vAlign w:val="bottom"/>
          </w:tcPr>
          <w:p w:rsidR="00337527" w:rsidRPr="008C2E97" w:rsidRDefault="00337527" w:rsidP="00337527">
            <w:pPr>
              <w:spacing w:before="120" w:after="120"/>
              <w:rPr>
                <w:rFonts w:ascii="Calibri" w:eastAsia="Times New Roman" w:hAnsi="Calibri" w:cs="Calibri"/>
                <w:lang w:val="ca-ES"/>
              </w:rPr>
            </w:pPr>
            <w:r w:rsidRPr="008C2E97">
              <w:rPr>
                <w:rFonts w:ascii="Calibri" w:eastAsia="Times New Roman" w:hAnsi="Calibri" w:cs="Calibri"/>
                <w:lang w:val="ca-ES"/>
              </w:rPr>
              <w:t>Accés a tots els nivells socioeconòmics</w:t>
            </w:r>
          </w:p>
        </w:tc>
        <w:tc>
          <w:tcPr>
            <w:tcW w:w="981"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08"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836"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c>
          <w:tcPr>
            <w:tcW w:w="995" w:type="dxa"/>
            <w:vAlign w:val="center"/>
          </w:tcPr>
          <w:p w:rsidR="00337527" w:rsidRPr="008C2E97" w:rsidRDefault="00337527" w:rsidP="00337527">
            <w:pPr>
              <w:spacing w:before="120" w:after="120"/>
              <w:jc w:val="center"/>
              <w:rPr>
                <w:rFonts w:ascii="Calibri" w:eastAsia="Times New Roman" w:hAnsi="Calibri" w:cs="Calibri"/>
                <w:lang w:val="ca-ES"/>
              </w:rPr>
            </w:pPr>
            <w:r w:rsidRPr="008C2E97">
              <w:rPr>
                <w:rFonts w:ascii="Calibri" w:eastAsia="Times New Roman" w:hAnsi="Calibri" w:cs="Calibri"/>
                <w:lang w:val="ca-ES"/>
              </w:rPr>
              <w:t>0</w:t>
            </w:r>
          </w:p>
        </w:tc>
      </w:tr>
      <w:tr w:rsidR="00B63CAE" w:rsidRPr="008C2E97" w:rsidTr="001271A8">
        <w:trPr>
          <w:cantSplit/>
        </w:trPr>
        <w:tc>
          <w:tcPr>
            <w:tcW w:w="1418" w:type="dxa"/>
            <w:vMerge w:val="restart"/>
            <w:shd w:val="pct5" w:color="auto" w:fill="auto"/>
            <w:vAlign w:val="center"/>
          </w:tcPr>
          <w:p w:rsidR="00B63CAE" w:rsidRPr="008C2E97" w:rsidRDefault="00B63CAE" w:rsidP="00B63CAE">
            <w:pPr>
              <w:spacing w:before="120" w:after="120"/>
              <w:jc w:val="center"/>
              <w:rPr>
                <w:rFonts w:ascii="Calibri" w:eastAsia="Times New Roman" w:hAnsi="Calibri" w:cs="Calibri"/>
                <w:b/>
                <w:bCs/>
                <w:color w:val="000000"/>
                <w:sz w:val="20"/>
                <w:szCs w:val="20"/>
                <w:lang w:val="ca-ES"/>
              </w:rPr>
            </w:pPr>
            <w:r w:rsidRPr="008C2E97">
              <w:rPr>
                <w:rFonts w:ascii="Calibri" w:eastAsia="Times New Roman" w:hAnsi="Calibri" w:cs="Calibri"/>
                <w:b/>
                <w:bCs/>
                <w:color w:val="000000"/>
                <w:sz w:val="20"/>
                <w:szCs w:val="20"/>
                <w:lang w:val="ca-ES"/>
              </w:rPr>
              <w:t>ALTRES ASPECTES IMPORTANTS</w:t>
            </w: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Qualitat del projecte educatiu</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1271A8">
        <w:trPr>
          <w:cantSplit/>
        </w:trPr>
        <w:tc>
          <w:tcPr>
            <w:tcW w:w="1418" w:type="dxa"/>
            <w:vMerge/>
            <w:shd w:val="pct5" w:color="auto" w:fill="auto"/>
          </w:tcPr>
          <w:p w:rsidR="00B63CAE" w:rsidRPr="008C2E97" w:rsidRDefault="00B63CAE" w:rsidP="00B63CAE">
            <w:pPr>
              <w:spacing w:before="120" w:after="120"/>
              <w:jc w:val="both"/>
              <w:rPr>
                <w:rFonts w:ascii="Calibri" w:eastAsia="Times New Roman" w:hAnsi="Calibri" w:cs="Calibri"/>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Importància del preu (% sobre valoració total de l'oferta)</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5</w:t>
            </w:r>
          </w:p>
        </w:tc>
        <w:tc>
          <w:tcPr>
            <w:tcW w:w="836" w:type="dxa"/>
            <w:vAlign w:val="center"/>
          </w:tcPr>
          <w:p w:rsidR="00B63CAE" w:rsidRPr="008C2E97" w:rsidRDefault="00B63CAE" w:rsidP="00B63CAE">
            <w:pPr>
              <w:spacing w:before="120" w:after="120"/>
              <w:jc w:val="center"/>
              <w:rPr>
                <w:rFonts w:eastAsia="Times New Roman" w:cstheme="minorHAnsi"/>
                <w:b/>
                <w:lang w:val="ca-ES"/>
              </w:rPr>
            </w:pPr>
            <w:r w:rsidRPr="008C2E97">
              <w:rPr>
                <w:rFonts w:eastAsia="Times New Roman" w:cstheme="minorHAnsi"/>
                <w:b/>
                <w:lang w:val="ca-ES"/>
              </w:rPr>
              <w:t>5</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1271A8">
        <w:trPr>
          <w:cantSplit/>
        </w:trPr>
        <w:tc>
          <w:tcPr>
            <w:tcW w:w="1418" w:type="dxa"/>
            <w:vMerge/>
            <w:shd w:val="pct5" w:color="auto" w:fill="auto"/>
          </w:tcPr>
          <w:p w:rsidR="00B63CAE" w:rsidRPr="008C2E97" w:rsidRDefault="00B63CAE" w:rsidP="00B63CAE">
            <w:pPr>
              <w:spacing w:before="120" w:after="120"/>
              <w:jc w:val="both"/>
              <w:rPr>
                <w:rFonts w:ascii="Calibri" w:eastAsia="Times New Roman" w:hAnsi="Calibri" w:cs="Calibri"/>
                <w:lang w:val="ca-ES"/>
              </w:rPr>
            </w:pPr>
          </w:p>
        </w:tc>
        <w:tc>
          <w:tcPr>
            <w:tcW w:w="3474" w:type="dxa"/>
            <w:vAlign w:val="bottom"/>
          </w:tcPr>
          <w:p w:rsidR="00B63CAE" w:rsidRPr="008C2E97" w:rsidRDefault="00B63CAE" w:rsidP="00B63CAE">
            <w:pPr>
              <w:spacing w:before="120" w:after="120"/>
              <w:rPr>
                <w:rFonts w:ascii="Calibri" w:eastAsia="Times New Roman" w:hAnsi="Calibri" w:cs="Calibri"/>
                <w:lang w:val="ca-ES"/>
              </w:rPr>
            </w:pPr>
            <w:r w:rsidRPr="008C2E97">
              <w:rPr>
                <w:rFonts w:ascii="Calibri" w:eastAsia="Times New Roman" w:hAnsi="Calibri" w:cs="Calibri"/>
                <w:lang w:val="ca-ES"/>
              </w:rPr>
              <w:t>Tipus de millores permeses</w:t>
            </w:r>
          </w:p>
        </w:tc>
        <w:tc>
          <w:tcPr>
            <w:tcW w:w="981"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95" w:type="dxa"/>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B63CAE" w:rsidRPr="008C2E97" w:rsidTr="001271A8">
        <w:trPr>
          <w:cantSplit/>
        </w:trPr>
        <w:tc>
          <w:tcPr>
            <w:tcW w:w="1418" w:type="dxa"/>
            <w:vMerge/>
            <w:tcBorders>
              <w:bottom w:val="single" w:sz="4" w:space="0" w:color="000000" w:themeColor="text1"/>
            </w:tcBorders>
            <w:shd w:val="pct5" w:color="auto" w:fill="auto"/>
          </w:tcPr>
          <w:p w:rsidR="00B63CAE" w:rsidRPr="008C2E97" w:rsidRDefault="00B63CAE" w:rsidP="00B63CAE">
            <w:pPr>
              <w:spacing w:before="120" w:after="120"/>
              <w:jc w:val="both"/>
              <w:rPr>
                <w:rFonts w:ascii="Calibri" w:eastAsia="Times New Roman" w:hAnsi="Calibri" w:cs="Calibri"/>
                <w:lang w:val="ca-ES"/>
              </w:rPr>
            </w:pPr>
          </w:p>
        </w:tc>
        <w:tc>
          <w:tcPr>
            <w:tcW w:w="3474" w:type="dxa"/>
            <w:tcBorders>
              <w:bottom w:val="single" w:sz="4" w:space="0" w:color="000000" w:themeColor="text1"/>
            </w:tcBorders>
            <w:vAlign w:val="bottom"/>
          </w:tcPr>
          <w:p w:rsidR="00B63CAE" w:rsidRPr="008C2E97" w:rsidRDefault="00B63CAE" w:rsidP="00337527">
            <w:pPr>
              <w:spacing w:before="120" w:after="120"/>
              <w:rPr>
                <w:rFonts w:ascii="Calibri" w:eastAsia="Times New Roman" w:hAnsi="Calibri" w:cs="Calibri"/>
                <w:lang w:val="ca-ES"/>
              </w:rPr>
            </w:pPr>
            <w:r w:rsidRPr="008C2E97">
              <w:rPr>
                <w:rFonts w:ascii="Calibri" w:eastAsia="Times New Roman" w:hAnsi="Calibri" w:cs="Calibri"/>
                <w:lang w:val="ca-ES"/>
              </w:rPr>
              <w:t xml:space="preserve">Mesures contra el </w:t>
            </w:r>
            <w:r w:rsidR="00337527" w:rsidRPr="008C2E97">
              <w:rPr>
                <w:rFonts w:ascii="Calibri" w:eastAsia="Times New Roman" w:hAnsi="Calibri" w:cs="Calibri"/>
                <w:lang w:val="ca-ES"/>
              </w:rPr>
              <w:t xml:space="preserve">malbaratament </w:t>
            </w:r>
            <w:r w:rsidRPr="008C2E97">
              <w:rPr>
                <w:rFonts w:ascii="Calibri" w:eastAsia="Times New Roman" w:hAnsi="Calibri" w:cs="Calibri"/>
                <w:lang w:val="ca-ES"/>
              </w:rPr>
              <w:t>alimentari</w:t>
            </w:r>
          </w:p>
        </w:tc>
        <w:tc>
          <w:tcPr>
            <w:tcW w:w="981" w:type="dxa"/>
            <w:tcBorders>
              <w:bottom w:val="single" w:sz="4" w:space="0" w:color="000000" w:themeColor="text1"/>
            </w:tcBorders>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08" w:type="dxa"/>
            <w:tcBorders>
              <w:bottom w:val="single" w:sz="4" w:space="0" w:color="000000" w:themeColor="text1"/>
            </w:tcBorders>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836" w:type="dxa"/>
            <w:tcBorders>
              <w:bottom w:val="single" w:sz="4" w:space="0" w:color="000000" w:themeColor="text1"/>
            </w:tcBorders>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c>
          <w:tcPr>
            <w:tcW w:w="995" w:type="dxa"/>
            <w:tcBorders>
              <w:bottom w:val="single" w:sz="4" w:space="0" w:color="000000" w:themeColor="text1"/>
            </w:tcBorders>
            <w:vAlign w:val="center"/>
          </w:tcPr>
          <w:p w:rsidR="00B63CAE" w:rsidRPr="008C2E97" w:rsidRDefault="00B63CAE" w:rsidP="00B63CAE">
            <w:pPr>
              <w:spacing w:before="120" w:after="120"/>
              <w:jc w:val="center"/>
              <w:rPr>
                <w:rFonts w:eastAsia="Times New Roman" w:cstheme="minorHAnsi"/>
                <w:color w:val="000000"/>
                <w:lang w:val="ca-ES"/>
              </w:rPr>
            </w:pPr>
            <w:r w:rsidRPr="008C2E97">
              <w:rPr>
                <w:rFonts w:eastAsia="Times New Roman" w:cstheme="minorHAnsi"/>
                <w:color w:val="000000"/>
                <w:lang w:val="ca-ES"/>
              </w:rPr>
              <w:t>0</w:t>
            </w:r>
          </w:p>
        </w:tc>
      </w:tr>
      <w:tr w:rsidR="00E64603" w:rsidRPr="008C2E97" w:rsidTr="00E64603">
        <w:trPr>
          <w:cantSplit/>
        </w:trPr>
        <w:tc>
          <w:tcPr>
            <w:tcW w:w="1418" w:type="dxa"/>
            <w:tcBorders>
              <w:left w:val="nil"/>
              <w:bottom w:val="nil"/>
              <w:right w:val="nil"/>
            </w:tcBorders>
          </w:tcPr>
          <w:p w:rsidR="00E64603" w:rsidRPr="008C2E97" w:rsidRDefault="00E64603" w:rsidP="00A513E5">
            <w:pPr>
              <w:spacing w:before="120" w:after="120"/>
              <w:jc w:val="center"/>
              <w:rPr>
                <w:rFonts w:eastAsia="Times New Roman" w:cstheme="minorHAnsi"/>
                <w:color w:val="000000"/>
                <w:lang w:val="ca-ES"/>
              </w:rPr>
            </w:pPr>
          </w:p>
        </w:tc>
        <w:tc>
          <w:tcPr>
            <w:tcW w:w="7194" w:type="dxa"/>
            <w:gridSpan w:val="5"/>
            <w:tcBorders>
              <w:left w:val="nil"/>
              <w:bottom w:val="nil"/>
              <w:right w:val="nil"/>
            </w:tcBorders>
          </w:tcPr>
          <w:p w:rsidR="00E64603" w:rsidRPr="008C2E97" w:rsidRDefault="00E64603" w:rsidP="00A513E5">
            <w:pPr>
              <w:spacing w:before="120" w:after="120"/>
              <w:jc w:val="center"/>
              <w:rPr>
                <w:rFonts w:eastAsia="Times New Roman" w:cstheme="minorHAnsi"/>
                <w:color w:val="000000"/>
                <w:lang w:val="ca-ES"/>
              </w:rPr>
            </w:pPr>
          </w:p>
        </w:tc>
      </w:tr>
    </w:tbl>
    <w:p w:rsidR="002416EB" w:rsidRPr="008C2E97" w:rsidRDefault="002416EB" w:rsidP="0086765E">
      <w:pPr>
        <w:shd w:val="clear" w:color="auto" w:fill="FFFFFF"/>
        <w:spacing w:before="120" w:after="0" w:line="240" w:lineRule="auto"/>
        <w:jc w:val="both"/>
        <w:rPr>
          <w:rFonts w:eastAsia="Times New Roman" w:cstheme="minorHAnsi"/>
          <w:b/>
          <w:lang w:val="ca-ES"/>
        </w:rPr>
      </w:pPr>
    </w:p>
    <w:p w:rsidR="002416EB" w:rsidRPr="008C2E97" w:rsidRDefault="002416EB" w:rsidP="0086765E">
      <w:pPr>
        <w:shd w:val="clear" w:color="auto" w:fill="FFFFFF"/>
        <w:spacing w:before="120" w:after="0" w:line="240" w:lineRule="auto"/>
        <w:jc w:val="both"/>
        <w:rPr>
          <w:rFonts w:eastAsia="Times New Roman" w:cstheme="minorHAnsi"/>
          <w:b/>
          <w:lang w:val="ca-ES"/>
        </w:rPr>
      </w:pPr>
    </w:p>
    <w:p w:rsidR="002551C4" w:rsidRPr="008C2E97" w:rsidRDefault="00D10442" w:rsidP="00AA63B6">
      <w:pPr>
        <w:pStyle w:val="Prrafodelista"/>
        <w:numPr>
          <w:ilvl w:val="1"/>
          <w:numId w:val="5"/>
        </w:numPr>
        <w:shd w:val="clear" w:color="auto" w:fill="FFFFFF"/>
        <w:spacing w:before="240" w:after="120" w:line="240" w:lineRule="auto"/>
        <w:ind w:left="1077"/>
        <w:contextualSpacing w:val="0"/>
        <w:jc w:val="both"/>
        <w:rPr>
          <w:rFonts w:eastAsia="Times New Roman" w:cstheme="minorHAnsi"/>
          <w:b/>
          <w:color w:val="000000"/>
          <w:sz w:val="28"/>
          <w:szCs w:val="28"/>
          <w:lang w:val="ca-ES"/>
        </w:rPr>
      </w:pPr>
      <w:r w:rsidRPr="008C2E97">
        <w:rPr>
          <w:rFonts w:eastAsia="Times New Roman" w:cstheme="minorHAnsi"/>
          <w:b/>
          <w:color w:val="000000"/>
          <w:sz w:val="28"/>
          <w:szCs w:val="28"/>
          <w:lang w:val="ca-ES"/>
        </w:rPr>
        <w:lastRenderedPageBreak/>
        <w:t>Dimensió</w:t>
      </w:r>
      <w:r w:rsidR="002551C4" w:rsidRPr="008C2E97">
        <w:rPr>
          <w:rFonts w:eastAsia="Times New Roman" w:cstheme="minorHAnsi"/>
          <w:b/>
          <w:color w:val="000000"/>
          <w:sz w:val="28"/>
          <w:szCs w:val="28"/>
          <w:lang w:val="ca-ES"/>
        </w:rPr>
        <w:t xml:space="preserve"> nutricional</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La Guia dels Menús </w:t>
      </w:r>
      <w:r w:rsidR="00793B81" w:rsidRPr="008C2E97">
        <w:rPr>
          <w:rFonts w:eastAsia="Times New Roman" w:cstheme="minorHAnsi"/>
          <w:color w:val="000000"/>
          <w:lang w:val="ca-ES"/>
        </w:rPr>
        <w:t>estableix</w:t>
      </w:r>
      <w:r w:rsidRPr="008C2E97">
        <w:rPr>
          <w:rFonts w:eastAsia="Times New Roman" w:cstheme="minorHAnsi"/>
          <w:color w:val="000000"/>
          <w:lang w:val="ca-ES"/>
        </w:rPr>
        <w:t xml:space="preserve"> uns mínims de qualitat però no facilita la valoració i discriminació de les ofertes de distintes empreses. Per a facilitar </w:t>
      </w:r>
      <w:r w:rsidR="004B2B3B">
        <w:rPr>
          <w:rFonts w:eastAsia="Times New Roman" w:cstheme="minorHAnsi"/>
          <w:color w:val="000000"/>
          <w:lang w:val="ca-ES"/>
        </w:rPr>
        <w:t>aquesta</w:t>
      </w:r>
      <w:r w:rsidRPr="008C2E97">
        <w:rPr>
          <w:rFonts w:eastAsia="Times New Roman" w:cstheme="minorHAnsi"/>
          <w:color w:val="000000"/>
          <w:lang w:val="ca-ES"/>
        </w:rPr>
        <w:t xml:space="preserve"> valoració, seria interessant que els plecs de condicions inclogueren aspectes nutricionals que permeteren garantir, almenys, l'adequada presència de verdures i fruites, l'equilibri entre la proteïna animal i vegetal, i la reducció d'aliments </w:t>
      </w:r>
      <w:r w:rsidR="00793B81" w:rsidRPr="008C2E97">
        <w:rPr>
          <w:rFonts w:eastAsia="Times New Roman" w:cstheme="minorHAnsi"/>
          <w:color w:val="000000"/>
          <w:lang w:val="ca-ES"/>
        </w:rPr>
        <w:t>ultra processats</w:t>
      </w:r>
      <w:r w:rsidRPr="008C2E97">
        <w:rPr>
          <w:rFonts w:eastAsia="Times New Roman" w:cstheme="minorHAnsi"/>
          <w:color w:val="000000"/>
          <w:lang w:val="ca-ES"/>
        </w:rPr>
        <w:t xml:space="preserve"> i ensucrats. També seria interessant considerar el tipus de cocció, almenys la limitació en la quantitat de fregits.</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Més que la limitació en la quantitat de proteïna animal, és necessari que el plec considere l'equilibri entre la proteïna animal i la vegetal, que no haurien de determinar-se de manera independent, ja que la quantitat d'una condiciona la quantitat d'una altra. És arriscat generalitzar la quantitat de proteïna animal necessària: </w:t>
      </w:r>
      <w:r w:rsidR="00337527" w:rsidRPr="008C2E97">
        <w:rPr>
          <w:rFonts w:eastAsia="Times New Roman" w:cstheme="minorHAnsi"/>
          <w:color w:val="000000"/>
          <w:lang w:val="ca-ES"/>
        </w:rPr>
        <w:t xml:space="preserve">un baix </w:t>
      </w:r>
      <w:r w:rsidRPr="008C2E97">
        <w:rPr>
          <w:rFonts w:eastAsia="Times New Roman" w:cstheme="minorHAnsi"/>
          <w:color w:val="000000"/>
          <w:lang w:val="ca-ES"/>
        </w:rPr>
        <w:t>nivell econòmic de les famílies pot fer re</w:t>
      </w:r>
      <w:r w:rsidR="00337527" w:rsidRPr="008C2E97">
        <w:rPr>
          <w:rFonts w:eastAsia="Times New Roman" w:cstheme="minorHAnsi"/>
          <w:color w:val="000000"/>
          <w:lang w:val="ca-ES"/>
        </w:rPr>
        <w:t xml:space="preserve">comanable incrementar en algunes escoles </w:t>
      </w:r>
      <w:r w:rsidRPr="008C2E97">
        <w:rPr>
          <w:rFonts w:eastAsia="Times New Roman" w:cstheme="minorHAnsi"/>
          <w:color w:val="000000"/>
          <w:lang w:val="ca-ES"/>
        </w:rPr>
        <w:t>la quantitat de proteïna animal.</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És millor parlar d'aliments </w:t>
      </w:r>
      <w:r w:rsidR="00793B81" w:rsidRPr="008C2E97">
        <w:rPr>
          <w:rFonts w:eastAsia="Times New Roman" w:cstheme="minorHAnsi"/>
          <w:color w:val="000000"/>
          <w:lang w:val="ca-ES"/>
        </w:rPr>
        <w:t>ultra processats</w:t>
      </w:r>
      <w:r w:rsidRPr="008C2E97">
        <w:rPr>
          <w:rFonts w:eastAsia="Times New Roman" w:cstheme="minorHAnsi"/>
          <w:color w:val="000000"/>
          <w:lang w:val="ca-ES"/>
        </w:rPr>
        <w:t xml:space="preserve"> que de processats: hi ha aliments processats que no són perjudicials per a la salut </w:t>
      </w:r>
      <w:r w:rsidR="001317D3">
        <w:rPr>
          <w:rFonts w:eastAsia="Times New Roman" w:cstheme="minorHAnsi"/>
          <w:color w:val="000000"/>
          <w:lang w:val="ca-ES"/>
        </w:rPr>
        <w:t>però</w:t>
      </w:r>
      <w:r w:rsidRPr="008C2E97">
        <w:rPr>
          <w:rFonts w:eastAsia="Times New Roman" w:cstheme="minorHAnsi"/>
          <w:color w:val="000000"/>
          <w:lang w:val="ca-ES"/>
        </w:rPr>
        <w:t xml:space="preserve"> un </w:t>
      </w:r>
      <w:r w:rsidR="00793B81" w:rsidRPr="008C2E97">
        <w:rPr>
          <w:rFonts w:eastAsia="Times New Roman" w:cstheme="minorHAnsi"/>
          <w:color w:val="000000"/>
          <w:lang w:val="ca-ES"/>
        </w:rPr>
        <w:t>ultra processat</w:t>
      </w:r>
      <w:r w:rsidRPr="008C2E97">
        <w:rPr>
          <w:rFonts w:eastAsia="Times New Roman" w:cstheme="minorHAnsi"/>
          <w:color w:val="000000"/>
          <w:lang w:val="ca-ES"/>
        </w:rPr>
        <w:t xml:space="preserve"> és sempre </w:t>
      </w:r>
      <w:r w:rsidR="006F1F84" w:rsidRPr="008C2E97">
        <w:rPr>
          <w:rFonts w:eastAsia="Times New Roman" w:cstheme="minorHAnsi"/>
          <w:color w:val="000000"/>
          <w:lang w:val="ca-ES"/>
        </w:rPr>
        <w:t>poc saludable</w:t>
      </w:r>
      <w:r w:rsidRPr="008C2E97">
        <w:rPr>
          <w:rFonts w:eastAsia="Times New Roman" w:cstheme="minorHAnsi"/>
          <w:color w:val="000000"/>
          <w:lang w:val="ca-ES"/>
        </w:rPr>
        <w:t>. El plec hauria</w:t>
      </w:r>
      <w:r w:rsidR="00793B81">
        <w:rPr>
          <w:rFonts w:eastAsia="Times New Roman" w:cstheme="minorHAnsi"/>
          <w:color w:val="000000"/>
          <w:lang w:val="ca-ES"/>
        </w:rPr>
        <w:t xml:space="preserve"> de definir clarament tots aquests</w:t>
      </w:r>
      <w:r w:rsidRPr="008C2E97">
        <w:rPr>
          <w:rFonts w:eastAsia="Times New Roman" w:cstheme="minorHAnsi"/>
          <w:color w:val="000000"/>
          <w:lang w:val="ca-ES"/>
        </w:rPr>
        <w:t xml:space="preserve"> conceptes.</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Un altre aspecte que podria valorar-se en la licitació és la limitació de menjar </w:t>
      </w:r>
      <w:r w:rsidR="006F1F84" w:rsidRPr="008C2E97">
        <w:rPr>
          <w:rFonts w:eastAsia="Times New Roman" w:cstheme="minorHAnsi"/>
          <w:color w:val="000000"/>
          <w:lang w:val="ca-ES"/>
        </w:rPr>
        <w:t>poc saludable</w:t>
      </w:r>
      <w:r w:rsidRPr="008C2E97">
        <w:rPr>
          <w:rFonts w:eastAsia="Times New Roman" w:cstheme="minorHAnsi"/>
          <w:color w:val="000000"/>
          <w:lang w:val="ca-ES"/>
        </w:rPr>
        <w:t xml:space="preserve"> (begudes ensucrades, llepolies, </w:t>
      </w:r>
      <w:r w:rsidR="00793B81" w:rsidRPr="008C2E97">
        <w:rPr>
          <w:rFonts w:eastAsia="Times New Roman" w:cstheme="minorHAnsi"/>
          <w:color w:val="000000"/>
          <w:lang w:val="ca-ES"/>
        </w:rPr>
        <w:t>Snack</w:t>
      </w:r>
      <w:r w:rsidRPr="008C2E97">
        <w:rPr>
          <w:rFonts w:eastAsia="Times New Roman" w:cstheme="minorHAnsi"/>
          <w:color w:val="000000"/>
          <w:lang w:val="ca-ES"/>
        </w:rPr>
        <w:t>) e</w:t>
      </w:r>
      <w:r w:rsidR="006F1F84" w:rsidRPr="008C2E97">
        <w:rPr>
          <w:rFonts w:eastAsia="Times New Roman" w:cstheme="minorHAnsi"/>
          <w:color w:val="000000"/>
          <w:lang w:val="ca-ES"/>
        </w:rPr>
        <w:t>n les celebracions festives de l’escola.</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Dels models analitzats, els </w:t>
      </w:r>
      <w:r w:rsidRPr="008C2E97">
        <w:rPr>
          <w:rFonts w:eastAsia="Times New Roman" w:cstheme="minorHAnsi"/>
          <w:color w:val="000000"/>
          <w:u w:val="single"/>
          <w:lang w:val="ca-ES"/>
        </w:rPr>
        <w:t>criteris nutricionals</w:t>
      </w:r>
      <w:r w:rsidRPr="008C2E97">
        <w:rPr>
          <w:rFonts w:eastAsia="Times New Roman" w:cstheme="minorHAnsi"/>
          <w:color w:val="000000"/>
          <w:lang w:val="ca-ES"/>
        </w:rPr>
        <w:t xml:space="preserve"> només es contemplen en el model del Mollet del Vallés, que valora la varietat de verdures i cereals oferides, les coccions saludables, el consum setmanal de proteïnes vegetals, la moderació en el consum de carn roja, etc. </w:t>
      </w:r>
      <w:r w:rsidR="006F1F84" w:rsidRPr="008C2E97">
        <w:rPr>
          <w:rFonts w:eastAsia="Times New Roman" w:cstheme="minorHAnsi"/>
          <w:color w:val="000000"/>
          <w:lang w:val="ca-ES"/>
        </w:rPr>
        <w:t>N</w:t>
      </w:r>
      <w:r w:rsidRPr="008C2E97">
        <w:rPr>
          <w:rFonts w:eastAsia="Times New Roman" w:cstheme="minorHAnsi"/>
          <w:color w:val="000000"/>
          <w:lang w:val="ca-ES"/>
        </w:rPr>
        <w:t xml:space="preserve">o considerem adequat eliminar la fruita </w:t>
      </w:r>
      <w:r w:rsidR="00864DB1">
        <w:rPr>
          <w:rFonts w:eastAsia="Times New Roman" w:cstheme="minorHAnsi"/>
          <w:color w:val="000000"/>
          <w:lang w:val="ca-ES"/>
        </w:rPr>
        <w:t>després</w:t>
      </w:r>
      <w:r w:rsidRPr="008C2E97">
        <w:rPr>
          <w:rFonts w:eastAsia="Times New Roman" w:cstheme="minorHAnsi"/>
          <w:color w:val="000000"/>
          <w:lang w:val="ca-ES"/>
        </w:rPr>
        <w:t xml:space="preserve"> de dinar, que crei</w:t>
      </w:r>
      <w:r w:rsidR="00793B81">
        <w:rPr>
          <w:rFonts w:eastAsia="Times New Roman" w:cstheme="minorHAnsi"/>
          <w:color w:val="000000"/>
          <w:lang w:val="ca-ES"/>
        </w:rPr>
        <w:t>em que ha d'incloure's en les due</w:t>
      </w:r>
      <w:r w:rsidRPr="008C2E97">
        <w:rPr>
          <w:rFonts w:eastAsia="Times New Roman" w:cstheme="minorHAnsi"/>
          <w:color w:val="000000"/>
          <w:lang w:val="ca-ES"/>
        </w:rPr>
        <w:t>s ingestes: menjar i berenar.</w:t>
      </w:r>
    </w:p>
    <w:p w:rsidR="00D10442" w:rsidRPr="008C2E97" w:rsidRDefault="00D10442"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El plec de València no </w:t>
      </w:r>
      <w:r w:rsidR="00793B81" w:rsidRPr="008C2E97">
        <w:rPr>
          <w:rFonts w:eastAsia="Times New Roman" w:cstheme="minorHAnsi"/>
          <w:color w:val="000000"/>
          <w:lang w:val="ca-ES"/>
        </w:rPr>
        <w:t>garanteix</w:t>
      </w:r>
      <w:r w:rsidRPr="008C2E97">
        <w:rPr>
          <w:rFonts w:eastAsia="Times New Roman" w:cstheme="minorHAnsi"/>
          <w:color w:val="000000"/>
          <w:lang w:val="ca-ES"/>
        </w:rPr>
        <w:t xml:space="preserve"> el consum de suficient verdura i fruita ni l'eliminació d'aliments </w:t>
      </w:r>
      <w:r w:rsidR="00793B81" w:rsidRPr="008C2E97">
        <w:rPr>
          <w:rFonts w:eastAsia="Times New Roman" w:cstheme="minorHAnsi"/>
          <w:color w:val="000000"/>
          <w:lang w:val="ca-ES"/>
        </w:rPr>
        <w:t>ultra processats</w:t>
      </w:r>
      <w:r w:rsidRPr="008C2E97">
        <w:rPr>
          <w:rFonts w:eastAsia="Times New Roman" w:cstheme="minorHAnsi"/>
          <w:color w:val="000000"/>
          <w:lang w:val="ca-ES"/>
        </w:rPr>
        <w:t xml:space="preserve"> (la definició no és clara). Considerem inadequades des del punt de vista nutricional les recomanacions d'incloure diàriament un segon plat amb alt contingut en proteïnes animals (carns, peixos, ous) i la possibilitat d'oferir diàriament un lacti. </w:t>
      </w:r>
      <w:r w:rsidR="004B2B3B">
        <w:rPr>
          <w:rFonts w:eastAsia="Times New Roman" w:cstheme="minorHAnsi"/>
          <w:color w:val="000000"/>
          <w:lang w:val="ca-ES"/>
        </w:rPr>
        <w:t>Aqueste</w:t>
      </w:r>
      <w:r w:rsidR="006F1F84" w:rsidRPr="008C2E97">
        <w:rPr>
          <w:rFonts w:eastAsia="Times New Roman" w:cstheme="minorHAnsi"/>
          <w:color w:val="000000"/>
          <w:lang w:val="ca-ES"/>
        </w:rPr>
        <w:t>s</w:t>
      </w:r>
      <w:r w:rsidRPr="008C2E97">
        <w:rPr>
          <w:rFonts w:eastAsia="Times New Roman" w:cstheme="minorHAnsi"/>
          <w:color w:val="000000"/>
          <w:lang w:val="ca-ES"/>
        </w:rPr>
        <w:t xml:space="preserve"> recomanacions són incompatibles amb la Dieta Mediterrània, que no </w:t>
      </w:r>
      <w:r w:rsidR="00793B81">
        <w:rPr>
          <w:rFonts w:eastAsia="Times New Roman" w:cstheme="minorHAnsi"/>
          <w:color w:val="000000"/>
          <w:lang w:val="ca-ES"/>
        </w:rPr>
        <w:t>compré</w:t>
      </w:r>
      <w:r w:rsidR="00864DB1" w:rsidRPr="008C2E97">
        <w:rPr>
          <w:rFonts w:eastAsia="Times New Roman" w:cstheme="minorHAnsi"/>
          <w:color w:val="000000"/>
          <w:lang w:val="ca-ES"/>
        </w:rPr>
        <w:t>n</w:t>
      </w:r>
      <w:r w:rsidRPr="008C2E97">
        <w:rPr>
          <w:rFonts w:eastAsia="Times New Roman" w:cstheme="minorHAnsi"/>
          <w:color w:val="000000"/>
          <w:lang w:val="ca-ES"/>
        </w:rPr>
        <w:t xml:space="preserve"> un consum diari de proteïna animal. Les limitacions en el consum de proteïna animal han de ser acompanyades amb l'increment del consum de proteïna vegetal que equilibren i garant</w:t>
      </w:r>
      <w:r w:rsidR="00864DB1">
        <w:rPr>
          <w:rFonts w:eastAsia="Times New Roman" w:cstheme="minorHAnsi"/>
          <w:color w:val="000000"/>
          <w:lang w:val="ca-ES"/>
        </w:rPr>
        <w:t>is</w:t>
      </w:r>
      <w:r w:rsidRPr="008C2E97">
        <w:rPr>
          <w:rFonts w:eastAsia="Times New Roman" w:cstheme="minorHAnsi"/>
          <w:color w:val="000000"/>
          <w:lang w:val="ca-ES"/>
        </w:rPr>
        <w:t>quen l'adequada ingesta total de proteïnes.</w:t>
      </w:r>
    </w:p>
    <w:p w:rsidR="002551C4" w:rsidRPr="008C2E97" w:rsidRDefault="00D10442" w:rsidP="00AA63B6">
      <w:pPr>
        <w:pStyle w:val="Prrafodelista"/>
        <w:numPr>
          <w:ilvl w:val="1"/>
          <w:numId w:val="5"/>
        </w:numPr>
        <w:shd w:val="clear" w:color="auto" w:fill="FFFFFF"/>
        <w:spacing w:before="240" w:after="120" w:line="240" w:lineRule="auto"/>
        <w:ind w:left="1077"/>
        <w:contextualSpacing w:val="0"/>
        <w:jc w:val="both"/>
        <w:rPr>
          <w:rFonts w:eastAsia="Times New Roman" w:cstheme="minorHAnsi"/>
          <w:b/>
          <w:color w:val="000000"/>
          <w:sz w:val="28"/>
          <w:szCs w:val="28"/>
          <w:lang w:val="ca-ES"/>
        </w:rPr>
      </w:pPr>
      <w:r w:rsidRPr="008C2E97">
        <w:rPr>
          <w:rFonts w:eastAsia="Times New Roman" w:cstheme="minorHAnsi"/>
          <w:b/>
          <w:color w:val="000000"/>
          <w:sz w:val="28"/>
          <w:szCs w:val="28"/>
          <w:lang w:val="ca-ES"/>
        </w:rPr>
        <w:t>Dimensió</w:t>
      </w:r>
      <w:r w:rsidR="002551C4" w:rsidRPr="008C2E97">
        <w:rPr>
          <w:rFonts w:eastAsia="Times New Roman" w:cstheme="minorHAnsi"/>
          <w:b/>
          <w:color w:val="000000"/>
          <w:sz w:val="28"/>
          <w:szCs w:val="28"/>
          <w:lang w:val="ca-ES"/>
        </w:rPr>
        <w:t xml:space="preserve"> ambiental</w:t>
      </w:r>
    </w:p>
    <w:p w:rsidR="004F49AF" w:rsidRPr="008C2E97" w:rsidRDefault="004F49AF" w:rsidP="002551C4">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Els aspectes que ha de valorar el plec des de la mirada ambiental (alguns ja tractats en l'anterior taller) són els següents:</w:t>
      </w:r>
    </w:p>
    <w:p w:rsidR="004F49AF" w:rsidRPr="008C2E97" w:rsidRDefault="004F49AF" w:rsidP="004F49AF">
      <w:pPr>
        <w:pStyle w:val="Prrafodelista"/>
        <w:numPr>
          <w:ilvl w:val="0"/>
          <w:numId w:val="26"/>
        </w:num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La presència d'alimen</w:t>
      </w:r>
      <w:r w:rsidR="00457FF9">
        <w:rPr>
          <w:rFonts w:ascii="Calibri" w:eastAsia="Times New Roman" w:hAnsi="Calibri" w:cs="Calibri"/>
          <w:lang w:val="ca-ES"/>
        </w:rPr>
        <w:t>ts de temporada i de proximitat.</w:t>
      </w:r>
    </w:p>
    <w:p w:rsidR="004F49AF" w:rsidRPr="008C2E97" w:rsidRDefault="006F1F84" w:rsidP="004F49AF">
      <w:pPr>
        <w:pStyle w:val="Prrafodelista"/>
        <w:numPr>
          <w:ilvl w:val="0"/>
          <w:numId w:val="26"/>
        </w:num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L’ús</w:t>
      </w:r>
      <w:r w:rsidR="004F49AF" w:rsidRPr="008C2E97">
        <w:rPr>
          <w:rFonts w:ascii="Calibri" w:eastAsia="Times New Roman" w:hAnsi="Calibri" w:cs="Calibri"/>
          <w:lang w:val="ca-ES"/>
        </w:rPr>
        <w:t xml:space="preserve"> d'</w:t>
      </w:r>
      <w:r w:rsidR="00457FF9">
        <w:rPr>
          <w:rFonts w:ascii="Calibri" w:eastAsia="Times New Roman" w:hAnsi="Calibri" w:cs="Calibri"/>
          <w:lang w:val="ca-ES"/>
        </w:rPr>
        <w:t>aliments de producció ecològica.</w:t>
      </w:r>
    </w:p>
    <w:p w:rsidR="004F49AF" w:rsidRPr="008C2E97" w:rsidRDefault="004F49AF" w:rsidP="004F49AF">
      <w:pPr>
        <w:pStyle w:val="Prrafodelista"/>
        <w:numPr>
          <w:ilvl w:val="0"/>
          <w:numId w:val="26"/>
        </w:num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L'ús d'aliments procedents </w:t>
      </w:r>
      <w:r w:rsidR="00457FF9">
        <w:rPr>
          <w:rFonts w:ascii="Calibri" w:eastAsia="Times New Roman" w:hAnsi="Calibri" w:cs="Calibri"/>
          <w:lang w:val="ca-ES"/>
        </w:rPr>
        <w:t>de pesca i ramaderia sostenible.</w:t>
      </w:r>
    </w:p>
    <w:p w:rsidR="004F49AF" w:rsidRPr="008C2E97" w:rsidRDefault="004F49AF" w:rsidP="004F49AF">
      <w:pPr>
        <w:pStyle w:val="Prrafodelista"/>
        <w:numPr>
          <w:ilvl w:val="0"/>
          <w:numId w:val="26"/>
        </w:num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Una política de reducció dels</w:t>
      </w:r>
      <w:r w:rsidR="00457FF9">
        <w:rPr>
          <w:rFonts w:ascii="Calibri" w:eastAsia="Times New Roman" w:hAnsi="Calibri" w:cs="Calibri"/>
          <w:lang w:val="ca-ES"/>
        </w:rPr>
        <w:t xml:space="preserve"> residus (envasos, compostatge).</w:t>
      </w:r>
    </w:p>
    <w:p w:rsidR="004F49AF" w:rsidRPr="008C2E97" w:rsidRDefault="00457FF9" w:rsidP="006F1F84">
      <w:pPr>
        <w:pStyle w:val="Prrafodelista"/>
        <w:numPr>
          <w:ilvl w:val="0"/>
          <w:numId w:val="26"/>
        </w:numPr>
        <w:shd w:val="clear" w:color="auto" w:fill="FFFFFF"/>
        <w:spacing w:before="120" w:after="0" w:line="240" w:lineRule="auto"/>
        <w:jc w:val="both"/>
        <w:rPr>
          <w:rFonts w:ascii="Calibri" w:eastAsia="Times New Roman" w:hAnsi="Calibri" w:cs="Calibri"/>
          <w:lang w:val="ca-ES"/>
        </w:rPr>
      </w:pPr>
      <w:r>
        <w:rPr>
          <w:rFonts w:ascii="Calibri" w:eastAsia="Times New Roman" w:hAnsi="Calibri" w:cs="Calibri"/>
          <w:lang w:val="ca-ES"/>
        </w:rPr>
        <w:t>L’</w:t>
      </w:r>
      <w:r w:rsidR="006F1F84" w:rsidRPr="008C2E97">
        <w:rPr>
          <w:rFonts w:ascii="Calibri" w:eastAsia="Times New Roman" w:hAnsi="Calibri" w:cs="Calibri"/>
          <w:lang w:val="ca-ES"/>
        </w:rPr>
        <w:t xml:space="preserve">utilització </w:t>
      </w:r>
      <w:r w:rsidR="004F49AF" w:rsidRPr="008C2E97">
        <w:rPr>
          <w:rFonts w:ascii="Calibri" w:eastAsia="Times New Roman" w:hAnsi="Calibri" w:cs="Calibri"/>
          <w:lang w:val="ca-ES"/>
        </w:rPr>
        <w:t>de productes de neteja no contaminants.</w:t>
      </w:r>
    </w:p>
    <w:p w:rsidR="009E7355" w:rsidRPr="008C2E97" w:rsidRDefault="009E7355" w:rsidP="009E7355">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L'alimentació de </w:t>
      </w:r>
      <w:r w:rsidRPr="008C2E97">
        <w:rPr>
          <w:rFonts w:eastAsia="Times New Roman" w:cstheme="minorHAnsi"/>
          <w:color w:val="000000"/>
          <w:u w:val="single"/>
          <w:lang w:val="ca-ES"/>
        </w:rPr>
        <w:t>temporada i proximitat</w:t>
      </w:r>
      <w:r w:rsidRPr="008C2E97">
        <w:rPr>
          <w:rFonts w:eastAsia="Times New Roman" w:cstheme="minorHAnsi"/>
          <w:color w:val="000000"/>
          <w:lang w:val="ca-ES"/>
        </w:rPr>
        <w:t xml:space="preserve"> està </w:t>
      </w:r>
      <w:r w:rsidR="00793B81">
        <w:rPr>
          <w:rFonts w:eastAsia="Times New Roman" w:cstheme="minorHAnsi"/>
          <w:color w:val="000000"/>
          <w:lang w:val="ca-ES"/>
        </w:rPr>
        <w:t>present</w:t>
      </w:r>
      <w:r w:rsidRPr="008C2E97">
        <w:rPr>
          <w:rFonts w:eastAsia="Times New Roman" w:cstheme="minorHAnsi"/>
          <w:color w:val="000000"/>
          <w:lang w:val="ca-ES"/>
        </w:rPr>
        <w:t xml:space="preserve"> en tots els models estudiats: </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 xml:space="preserve">València: Aborda la necessitat d'incorporar producte de temporada però no </w:t>
      </w:r>
      <w:r w:rsidR="00793B81" w:rsidRPr="008C2E97">
        <w:rPr>
          <w:rFonts w:eastAsia="Times New Roman" w:cstheme="minorHAnsi"/>
          <w:color w:val="000000"/>
          <w:lang w:val="ca-ES"/>
        </w:rPr>
        <w:t>defineix</w:t>
      </w:r>
      <w:r w:rsidRPr="008C2E97">
        <w:rPr>
          <w:rFonts w:eastAsia="Times New Roman" w:cstheme="minorHAnsi"/>
          <w:color w:val="000000"/>
          <w:lang w:val="ca-ES"/>
        </w:rPr>
        <w:t xml:space="preserve"> bé què significa. Es comenta que si el CALM edita un document de recomanacions, seria necessari incloure un calendari de temporada. Només </w:t>
      </w:r>
      <w:r w:rsidR="00793B81" w:rsidRPr="008C2E97">
        <w:rPr>
          <w:rFonts w:eastAsia="Times New Roman" w:cstheme="minorHAnsi"/>
          <w:color w:val="000000"/>
          <w:lang w:val="ca-ES"/>
        </w:rPr>
        <w:t>s’exigís</w:t>
      </w:r>
      <w:r w:rsidRPr="008C2E97">
        <w:rPr>
          <w:rFonts w:eastAsia="Times New Roman" w:cstheme="minorHAnsi"/>
          <w:color w:val="000000"/>
          <w:lang w:val="ca-ES"/>
        </w:rPr>
        <w:t xml:space="preserve"> proximitat als productes de qualitat diferenciada, </w:t>
      </w:r>
      <w:r w:rsidR="006F1F84" w:rsidRPr="008C2E97">
        <w:rPr>
          <w:rFonts w:eastAsia="Times New Roman" w:cstheme="minorHAnsi"/>
          <w:color w:val="000000"/>
          <w:lang w:val="ca-ES"/>
        </w:rPr>
        <w:t xml:space="preserve">de manera que </w:t>
      </w:r>
      <w:r w:rsidRPr="008C2E97">
        <w:rPr>
          <w:rFonts w:eastAsia="Times New Roman" w:cstheme="minorHAnsi"/>
          <w:color w:val="000000"/>
          <w:lang w:val="ca-ES"/>
        </w:rPr>
        <w:t xml:space="preserve">només </w:t>
      </w:r>
      <w:r w:rsidR="00793B81" w:rsidRPr="008C2E97">
        <w:rPr>
          <w:rFonts w:eastAsia="Times New Roman" w:cstheme="minorHAnsi"/>
          <w:color w:val="000000"/>
          <w:lang w:val="ca-ES"/>
        </w:rPr>
        <w:t>garanteix</w:t>
      </w:r>
      <w:r w:rsidRPr="008C2E97">
        <w:rPr>
          <w:rFonts w:eastAsia="Times New Roman" w:cstheme="minorHAnsi"/>
          <w:color w:val="000000"/>
          <w:lang w:val="ca-ES"/>
        </w:rPr>
        <w:t xml:space="preserve"> el mercat local de taronges, oli, xufa i arròs</w:t>
      </w:r>
      <w:r w:rsidR="006F1F84" w:rsidRPr="008C2E97">
        <w:rPr>
          <w:rFonts w:eastAsia="Times New Roman" w:cstheme="minorHAnsi"/>
          <w:color w:val="000000"/>
          <w:lang w:val="ca-ES"/>
        </w:rPr>
        <w:t>.</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lastRenderedPageBreak/>
        <w:t>Gernika: Valora amb 30 punts allò que s'ha produït en la comarca, 15 el produït en les comarques limítrofes, 10 a la Comunitat Autònoma i 5 el procedent d'altres zones (sempre &lt;1.000 Km).</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Mollet del Vallés:</w:t>
      </w:r>
    </w:p>
    <w:p w:rsidR="009E7355" w:rsidRPr="008C2E97" w:rsidRDefault="00457FF9" w:rsidP="009E7355">
      <w:pPr>
        <w:pStyle w:val="Prrafodelista"/>
        <w:numPr>
          <w:ilvl w:val="1"/>
          <w:numId w:val="24"/>
        </w:numPr>
        <w:shd w:val="clear" w:color="auto" w:fill="FFFFFF"/>
        <w:spacing w:before="120" w:after="0" w:line="240" w:lineRule="auto"/>
        <w:contextualSpacing w:val="0"/>
        <w:jc w:val="both"/>
        <w:rPr>
          <w:rFonts w:eastAsia="Times New Roman" w:cstheme="minorHAnsi"/>
          <w:color w:val="000000"/>
          <w:lang w:val="ca-ES"/>
        </w:rPr>
      </w:pPr>
      <w:r>
        <w:rPr>
          <w:rFonts w:eastAsia="Times New Roman" w:cstheme="minorHAnsi"/>
          <w:color w:val="000000"/>
          <w:lang w:val="ca-ES"/>
        </w:rPr>
        <w:t>E</w:t>
      </w:r>
      <w:r w:rsidR="009E7355" w:rsidRPr="008C2E97">
        <w:rPr>
          <w:rFonts w:eastAsia="Times New Roman" w:cstheme="minorHAnsi"/>
          <w:color w:val="000000"/>
          <w:lang w:val="ca-ES"/>
        </w:rPr>
        <w:t>s valora positivament el disseny dels menús amb verdures i hortalisses de temporada segons el calendari agrícola de la comarca.</w:t>
      </w:r>
    </w:p>
    <w:p w:rsidR="009E7355" w:rsidRPr="008C2E97" w:rsidRDefault="00457FF9" w:rsidP="009E7355">
      <w:pPr>
        <w:pStyle w:val="Prrafodelista"/>
        <w:numPr>
          <w:ilvl w:val="1"/>
          <w:numId w:val="24"/>
        </w:numPr>
        <w:shd w:val="clear" w:color="auto" w:fill="FFFFFF"/>
        <w:spacing w:before="120" w:after="0" w:line="240" w:lineRule="auto"/>
        <w:contextualSpacing w:val="0"/>
        <w:jc w:val="both"/>
        <w:rPr>
          <w:rFonts w:eastAsia="Times New Roman" w:cstheme="minorHAnsi"/>
          <w:color w:val="000000"/>
          <w:lang w:val="ca-ES"/>
        </w:rPr>
      </w:pPr>
      <w:r>
        <w:rPr>
          <w:rFonts w:eastAsia="Times New Roman" w:cstheme="minorHAnsi"/>
          <w:color w:val="000000"/>
          <w:lang w:val="ca-ES"/>
        </w:rPr>
        <w:t>E</w:t>
      </w:r>
      <w:r w:rsidR="009E7355" w:rsidRPr="008C2E97">
        <w:rPr>
          <w:rFonts w:eastAsia="Times New Roman" w:cstheme="minorHAnsi"/>
          <w:color w:val="000000"/>
          <w:lang w:val="ca-ES"/>
        </w:rPr>
        <w:t xml:space="preserve">s puntua la distància mitjana dels proveïdors de verdures i hortalisses: &lt; 30 </w:t>
      </w:r>
      <w:r>
        <w:rPr>
          <w:rFonts w:eastAsia="Times New Roman" w:cstheme="minorHAnsi"/>
          <w:color w:val="000000"/>
          <w:lang w:val="ca-ES"/>
        </w:rPr>
        <w:t>km, 30-60 km y &gt;60 km, donant mé</w:t>
      </w:r>
      <w:r w:rsidR="009E7355" w:rsidRPr="008C2E97">
        <w:rPr>
          <w:rFonts w:eastAsia="Times New Roman" w:cstheme="minorHAnsi"/>
          <w:color w:val="000000"/>
          <w:lang w:val="ca-ES"/>
        </w:rPr>
        <w:t xml:space="preserve">s valor al producte d’origen mes </w:t>
      </w:r>
      <w:r w:rsidR="006F1F84" w:rsidRPr="008C2E97">
        <w:rPr>
          <w:rFonts w:eastAsia="Times New Roman" w:cstheme="minorHAnsi"/>
          <w:color w:val="000000"/>
          <w:lang w:val="ca-ES"/>
        </w:rPr>
        <w:t>proper</w:t>
      </w:r>
      <w:r w:rsidR="009E7355" w:rsidRPr="008C2E97">
        <w:rPr>
          <w:rFonts w:eastAsia="Times New Roman" w:cstheme="minorHAnsi"/>
          <w:color w:val="000000"/>
          <w:lang w:val="ca-ES"/>
        </w:rPr>
        <w:t>.</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Córdoba: S'obliga a utilitzar almenys les següents matèries primeres produïdes a la Comunitat Autònoma Andalusa: pastes, arròs, llegums, llet i derivats, pa, olis i fruites i verdures.</w:t>
      </w:r>
    </w:p>
    <w:p w:rsidR="009E7355" w:rsidRPr="008C2E97" w:rsidRDefault="00457FF9" w:rsidP="004D79C2">
      <w:pPr>
        <w:shd w:val="clear" w:color="auto" w:fill="FFFFFF"/>
        <w:spacing w:before="120" w:after="0" w:line="240" w:lineRule="auto"/>
        <w:jc w:val="both"/>
        <w:rPr>
          <w:rFonts w:eastAsia="Times New Roman" w:cstheme="minorHAnsi"/>
          <w:color w:val="000000"/>
          <w:lang w:val="ca-ES"/>
        </w:rPr>
      </w:pPr>
      <w:r>
        <w:rPr>
          <w:rFonts w:eastAsia="Times New Roman" w:cstheme="minorHAnsi"/>
          <w:color w:val="000000"/>
          <w:lang w:val="ca-ES"/>
        </w:rPr>
        <w:t>Es comenta que alguns d'aquests</w:t>
      </w:r>
      <w:r w:rsidR="009E7355" w:rsidRPr="008C2E97">
        <w:rPr>
          <w:rFonts w:eastAsia="Times New Roman" w:cstheme="minorHAnsi"/>
          <w:color w:val="000000"/>
          <w:lang w:val="ca-ES"/>
        </w:rPr>
        <w:t xml:space="preserve"> plecs (en especial el de C</w:t>
      </w:r>
      <w:r w:rsidR="004D79C2" w:rsidRPr="008C2E97">
        <w:rPr>
          <w:rFonts w:eastAsia="Times New Roman" w:cstheme="minorHAnsi"/>
          <w:color w:val="000000"/>
          <w:lang w:val="ca-ES"/>
        </w:rPr>
        <w:t>ó</w:t>
      </w:r>
      <w:r w:rsidR="009E7355" w:rsidRPr="008C2E97">
        <w:rPr>
          <w:rFonts w:eastAsia="Times New Roman" w:cstheme="minorHAnsi"/>
          <w:color w:val="000000"/>
          <w:lang w:val="ca-ES"/>
        </w:rPr>
        <w:t>rdo</w:t>
      </w:r>
      <w:r w:rsidR="004D79C2" w:rsidRPr="008C2E97">
        <w:rPr>
          <w:rFonts w:eastAsia="Times New Roman" w:cstheme="minorHAnsi"/>
          <w:color w:val="000000"/>
          <w:lang w:val="ca-ES"/>
        </w:rPr>
        <w:t>b</w:t>
      </w:r>
      <w:r w:rsidR="009E7355" w:rsidRPr="008C2E97">
        <w:rPr>
          <w:rFonts w:eastAsia="Times New Roman" w:cstheme="minorHAnsi"/>
          <w:color w:val="000000"/>
          <w:lang w:val="ca-ES"/>
        </w:rPr>
        <w:t>a i el de Gernika) són probablement impugnables i la necessitat que les nostres propostes siguen revisades per una persona especialista en contractació pública.</w:t>
      </w:r>
    </w:p>
    <w:p w:rsidR="009E7355" w:rsidRPr="008C2E97" w:rsidRDefault="009E7355" w:rsidP="009E7355">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Respecte a la </w:t>
      </w:r>
      <w:r w:rsidRPr="008C2E97">
        <w:rPr>
          <w:rFonts w:eastAsia="Times New Roman" w:cstheme="minorHAnsi"/>
          <w:color w:val="000000"/>
          <w:u w:val="single"/>
          <w:lang w:val="ca-ES"/>
        </w:rPr>
        <w:t>producció ecològica</w:t>
      </w:r>
      <w:r w:rsidRPr="008C2E97">
        <w:rPr>
          <w:rFonts w:eastAsia="Times New Roman" w:cstheme="minorHAnsi"/>
          <w:color w:val="000000"/>
          <w:lang w:val="ca-ES"/>
        </w:rPr>
        <w:t>:</w:t>
      </w:r>
    </w:p>
    <w:p w:rsidR="009E7355" w:rsidRPr="008C2E97" w:rsidRDefault="009E7355" w:rsidP="002551C4">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Valènc</w:t>
      </w:r>
      <w:r w:rsidR="00457FF9">
        <w:rPr>
          <w:rFonts w:eastAsia="Times New Roman" w:cstheme="minorHAnsi"/>
          <w:color w:val="000000"/>
          <w:lang w:val="ca-ES"/>
        </w:rPr>
        <w:t>ia: Segons el plec valencià, al</w:t>
      </w:r>
      <w:r w:rsidRPr="008C2E97">
        <w:rPr>
          <w:rFonts w:eastAsia="Times New Roman" w:cstheme="minorHAnsi"/>
          <w:color w:val="000000"/>
          <w:lang w:val="ca-ES"/>
        </w:rPr>
        <w:t>menys tres dies a la setmana</w:t>
      </w:r>
      <w:r w:rsidR="00864DB1">
        <w:rPr>
          <w:rFonts w:eastAsia="Times New Roman" w:cstheme="minorHAnsi"/>
          <w:color w:val="000000"/>
          <w:lang w:val="ca-ES"/>
        </w:rPr>
        <w:t xml:space="preserve"> es</w:t>
      </w:r>
      <w:r w:rsidRPr="008C2E97">
        <w:rPr>
          <w:rFonts w:eastAsia="Times New Roman" w:cstheme="minorHAnsi"/>
          <w:color w:val="000000"/>
          <w:lang w:val="ca-ES"/>
        </w:rPr>
        <w:t xml:space="preserve"> servirà un</w:t>
      </w:r>
      <w:r w:rsidR="004D79C2" w:rsidRPr="008C2E97">
        <w:rPr>
          <w:rFonts w:eastAsia="Times New Roman" w:cstheme="minorHAnsi"/>
          <w:color w:val="000000"/>
          <w:lang w:val="ca-ES"/>
        </w:rPr>
        <w:t xml:space="preserve"> plat (primer, segon</w:t>
      </w:r>
      <w:r w:rsidRPr="008C2E97">
        <w:rPr>
          <w:rFonts w:eastAsia="Times New Roman" w:cstheme="minorHAnsi"/>
          <w:color w:val="000000"/>
          <w:lang w:val="ca-ES"/>
        </w:rPr>
        <w:t xml:space="preserve"> o postres) en el qual </w:t>
      </w:r>
      <w:r w:rsidR="00457FF9">
        <w:rPr>
          <w:rFonts w:eastAsia="Times New Roman" w:cstheme="minorHAnsi"/>
          <w:color w:val="000000"/>
          <w:lang w:val="ca-ES"/>
        </w:rPr>
        <w:t>l’</w:t>
      </w:r>
      <w:r w:rsidR="004D79C2" w:rsidRPr="008C2E97">
        <w:rPr>
          <w:rFonts w:eastAsia="Times New Roman" w:cstheme="minorHAnsi"/>
          <w:color w:val="000000"/>
          <w:lang w:val="ca-ES"/>
        </w:rPr>
        <w:t>ingredient</w:t>
      </w:r>
      <w:r w:rsidRPr="008C2E97">
        <w:rPr>
          <w:rFonts w:eastAsia="Times New Roman" w:cstheme="minorHAnsi"/>
          <w:color w:val="000000"/>
          <w:lang w:val="ca-ES"/>
        </w:rPr>
        <w:t xml:space="preserve"> </w:t>
      </w:r>
      <w:r w:rsidR="004D79C2" w:rsidRPr="008C2E97">
        <w:rPr>
          <w:rFonts w:eastAsia="Times New Roman" w:cstheme="minorHAnsi"/>
          <w:color w:val="000000"/>
          <w:lang w:val="ca-ES"/>
        </w:rPr>
        <w:t>principal</w:t>
      </w:r>
      <w:r w:rsidRPr="008C2E97">
        <w:rPr>
          <w:rFonts w:eastAsia="Times New Roman" w:cstheme="minorHAnsi"/>
          <w:color w:val="000000"/>
          <w:lang w:val="ca-ES"/>
        </w:rPr>
        <w:t xml:space="preserve"> sig</w:t>
      </w:r>
      <w:r w:rsidR="00864DB1">
        <w:rPr>
          <w:rFonts w:eastAsia="Times New Roman" w:cstheme="minorHAnsi"/>
          <w:color w:val="000000"/>
          <w:lang w:val="ca-ES"/>
        </w:rPr>
        <w:t>a</w:t>
      </w:r>
      <w:r w:rsidRPr="008C2E97">
        <w:rPr>
          <w:rFonts w:eastAsia="Times New Roman" w:cstheme="minorHAnsi"/>
          <w:color w:val="000000"/>
          <w:lang w:val="ca-ES"/>
        </w:rPr>
        <w:t xml:space="preserve"> ecològic</w:t>
      </w:r>
      <w:r w:rsidR="004B2B3B">
        <w:rPr>
          <w:rFonts w:eastAsia="Times New Roman" w:cstheme="minorHAnsi"/>
          <w:color w:val="000000"/>
          <w:lang w:val="ca-ES"/>
        </w:rPr>
        <w:t xml:space="preserve">. Aquesta </w:t>
      </w:r>
      <w:r w:rsidR="004D79C2" w:rsidRPr="008C2E97">
        <w:rPr>
          <w:rFonts w:eastAsia="Times New Roman" w:cstheme="minorHAnsi"/>
          <w:color w:val="000000"/>
          <w:lang w:val="ca-ES"/>
        </w:rPr>
        <w:t xml:space="preserve">clàusula ens pareix </w:t>
      </w:r>
      <w:r w:rsidRPr="008C2E97">
        <w:rPr>
          <w:rFonts w:eastAsia="Times New Roman" w:cstheme="minorHAnsi"/>
          <w:color w:val="000000"/>
          <w:lang w:val="ca-ES"/>
        </w:rPr>
        <w:t>poc ambici</w:t>
      </w:r>
      <w:r w:rsidR="004D79C2" w:rsidRPr="008C2E97">
        <w:rPr>
          <w:rFonts w:eastAsia="Times New Roman" w:cstheme="minorHAnsi"/>
          <w:color w:val="000000"/>
          <w:lang w:val="ca-ES"/>
        </w:rPr>
        <w:t>o</w:t>
      </w:r>
      <w:r w:rsidRPr="008C2E97">
        <w:rPr>
          <w:rFonts w:eastAsia="Times New Roman" w:cstheme="minorHAnsi"/>
          <w:color w:val="000000"/>
          <w:lang w:val="ca-ES"/>
        </w:rPr>
        <w:t>s</w:t>
      </w:r>
      <w:r w:rsidR="004D79C2" w:rsidRPr="008C2E97">
        <w:rPr>
          <w:rFonts w:eastAsia="Times New Roman" w:cstheme="minorHAnsi"/>
          <w:color w:val="000000"/>
          <w:lang w:val="ca-ES"/>
        </w:rPr>
        <w:t xml:space="preserve">a: </w:t>
      </w:r>
      <w:r w:rsidRPr="008C2E97">
        <w:rPr>
          <w:rFonts w:eastAsia="Times New Roman" w:cstheme="minorHAnsi"/>
          <w:color w:val="000000"/>
          <w:lang w:val="ca-ES"/>
        </w:rPr>
        <w:t xml:space="preserve">una setmana amb tres fruites ecològiques compliria els requisits exigits. Segons la clàusula 2.6.2. del plec de </w:t>
      </w:r>
      <w:r w:rsidR="00457FF9">
        <w:rPr>
          <w:rFonts w:eastAsia="Times New Roman" w:cstheme="minorHAnsi"/>
          <w:color w:val="000000"/>
          <w:lang w:val="ca-ES"/>
        </w:rPr>
        <w:t>condicions administrativa, que equipara</w:t>
      </w:r>
      <w:r w:rsidRPr="008C2E97">
        <w:rPr>
          <w:rFonts w:eastAsia="Times New Roman" w:cstheme="minorHAnsi"/>
          <w:color w:val="000000"/>
          <w:lang w:val="ca-ES"/>
        </w:rPr>
        <w:t xml:space="preserve"> l'</w:t>
      </w:r>
      <w:r w:rsidR="00864DB1">
        <w:rPr>
          <w:rFonts w:eastAsia="Times New Roman" w:cstheme="minorHAnsi"/>
          <w:color w:val="000000"/>
          <w:lang w:val="ca-ES"/>
        </w:rPr>
        <w:t>ús</w:t>
      </w:r>
      <w:r w:rsidRPr="008C2E97">
        <w:rPr>
          <w:rFonts w:eastAsia="Times New Roman" w:cstheme="minorHAnsi"/>
          <w:color w:val="000000"/>
          <w:lang w:val="ca-ES"/>
        </w:rPr>
        <w:t xml:space="preserve"> de productes ecològics a l'ús de condiments, el compromís d'</w:t>
      </w:r>
      <w:r w:rsidR="000B34A8" w:rsidRPr="008C2E97">
        <w:rPr>
          <w:rFonts w:eastAsia="Times New Roman" w:cstheme="minorHAnsi"/>
          <w:color w:val="000000"/>
          <w:lang w:val="ca-ES"/>
        </w:rPr>
        <w:t xml:space="preserve">utilitzar </w:t>
      </w:r>
      <w:r w:rsidRPr="008C2E97">
        <w:rPr>
          <w:rFonts w:eastAsia="Times New Roman" w:cstheme="minorHAnsi"/>
          <w:color w:val="000000"/>
          <w:lang w:val="ca-ES"/>
        </w:rPr>
        <w:t xml:space="preserve">més producte ecològic de l'exigit es valora amb 1 punt, </w:t>
      </w:r>
      <w:r w:rsidR="000B34A8" w:rsidRPr="008C2E97">
        <w:rPr>
          <w:rFonts w:eastAsia="Times New Roman" w:cstheme="minorHAnsi"/>
          <w:color w:val="000000"/>
          <w:lang w:val="ca-ES"/>
        </w:rPr>
        <w:t xml:space="preserve">una xifra que ens sembla </w:t>
      </w:r>
      <w:r w:rsidRPr="008C2E97">
        <w:rPr>
          <w:rFonts w:eastAsia="Times New Roman" w:cstheme="minorHAnsi"/>
          <w:color w:val="000000"/>
          <w:lang w:val="ca-ES"/>
        </w:rPr>
        <w:t>absolutament insuficient.</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Gernika: Atorga 30 punts la producció ecològica enfront dels 5 de la producció integrada.</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Mollet del Vallés: Valora positivament la introducció d'aliments ecològics (en % en pes) i per grups d'aliments (verdura i fruita, cereals, llegums i carn).</w:t>
      </w:r>
    </w:p>
    <w:p w:rsidR="009E7355" w:rsidRPr="008C2E97" w:rsidRDefault="009E7355" w:rsidP="009E7355">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Córdoba: Obliga a l'</w:t>
      </w:r>
      <w:r w:rsidR="004D1FAE">
        <w:rPr>
          <w:rFonts w:eastAsia="Times New Roman" w:cstheme="minorHAnsi"/>
          <w:color w:val="000000"/>
          <w:lang w:val="ca-ES"/>
        </w:rPr>
        <w:t>ús</w:t>
      </w:r>
      <w:r w:rsidR="00457FF9">
        <w:rPr>
          <w:rFonts w:eastAsia="Times New Roman" w:cstheme="minorHAnsi"/>
          <w:color w:val="000000"/>
          <w:lang w:val="ca-ES"/>
        </w:rPr>
        <w:t xml:space="preserve"> </w:t>
      </w:r>
      <w:r w:rsidR="000B34A8" w:rsidRPr="008C2E97">
        <w:rPr>
          <w:rFonts w:eastAsia="Times New Roman" w:cstheme="minorHAnsi"/>
          <w:color w:val="000000"/>
          <w:lang w:val="ca-ES"/>
        </w:rPr>
        <w:t>al</w:t>
      </w:r>
      <w:r w:rsidRPr="008C2E97">
        <w:rPr>
          <w:rFonts w:eastAsia="Times New Roman" w:cstheme="minorHAnsi"/>
          <w:color w:val="000000"/>
          <w:lang w:val="ca-ES"/>
        </w:rPr>
        <w:t>menys les següents matèries primeres de producció ecològica certificada: pastes, arròs, llegums, llet i derivats, pa, olis i fruites i verdures.</w:t>
      </w:r>
    </w:p>
    <w:p w:rsidR="009E7355" w:rsidRPr="008C2E97" w:rsidRDefault="009E7355" w:rsidP="009E7355">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La </w:t>
      </w:r>
      <w:r w:rsidRPr="008C2E97">
        <w:rPr>
          <w:rFonts w:eastAsia="Times New Roman" w:cstheme="minorHAnsi"/>
          <w:color w:val="000000"/>
          <w:u w:val="single"/>
          <w:lang w:val="ca-ES"/>
        </w:rPr>
        <w:t>pesca i ramaderia sostenibles</w:t>
      </w:r>
      <w:r w:rsidRPr="008C2E97">
        <w:rPr>
          <w:rFonts w:eastAsia="Times New Roman" w:cstheme="minorHAnsi"/>
          <w:color w:val="000000"/>
          <w:lang w:val="ca-ES"/>
        </w:rPr>
        <w:t xml:space="preserve"> només es contemplen a Mollet del Vallés, que valora positivament l'</w:t>
      </w:r>
      <w:r w:rsidR="000B34A8" w:rsidRPr="008C2E97">
        <w:rPr>
          <w:rFonts w:eastAsia="Times New Roman" w:cstheme="minorHAnsi"/>
          <w:color w:val="000000"/>
          <w:lang w:val="ca-ES"/>
        </w:rPr>
        <w:t>ús</w:t>
      </w:r>
      <w:r w:rsidRPr="008C2E97">
        <w:rPr>
          <w:rFonts w:eastAsia="Times New Roman" w:cstheme="minorHAnsi"/>
          <w:color w:val="000000"/>
          <w:lang w:val="ca-ES"/>
        </w:rPr>
        <w:t xml:space="preserve"> de carn ecològica i peix capturat per mètodes de captura ecològics i respectuosos amb el mig marítim.</w:t>
      </w:r>
    </w:p>
    <w:p w:rsidR="009E7355" w:rsidRPr="008C2E97" w:rsidRDefault="009E7355" w:rsidP="009E7355">
      <w:pPr>
        <w:shd w:val="clear" w:color="auto" w:fill="FFFFFF"/>
        <w:spacing w:before="120" w:after="0" w:line="240" w:lineRule="auto"/>
        <w:jc w:val="both"/>
        <w:rPr>
          <w:rFonts w:eastAsia="Times New Roman" w:cstheme="minorHAnsi"/>
          <w:color w:val="000000"/>
          <w:lang w:val="ca-ES"/>
        </w:rPr>
      </w:pPr>
      <w:r w:rsidRPr="008C2E97">
        <w:rPr>
          <w:rFonts w:eastAsia="Times New Roman" w:cstheme="minorHAnsi"/>
          <w:color w:val="000000"/>
          <w:lang w:val="ca-ES"/>
        </w:rPr>
        <w:t xml:space="preserve">Una </w:t>
      </w:r>
      <w:r w:rsidRPr="008C2E97">
        <w:rPr>
          <w:rFonts w:eastAsia="Times New Roman" w:cstheme="minorHAnsi"/>
          <w:color w:val="000000"/>
          <w:u w:val="single"/>
          <w:lang w:val="ca-ES"/>
        </w:rPr>
        <w:t>adequada política de gestió de residus</w:t>
      </w:r>
      <w:r w:rsidRPr="008C2E97">
        <w:rPr>
          <w:rFonts w:eastAsia="Times New Roman" w:cstheme="minorHAnsi"/>
          <w:color w:val="000000"/>
          <w:lang w:val="ca-ES"/>
        </w:rPr>
        <w:t>:</w:t>
      </w:r>
    </w:p>
    <w:p w:rsidR="000B34A8" w:rsidRPr="008C2E97" w:rsidRDefault="000B34A8"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sidRPr="008C2E97">
        <w:rPr>
          <w:rFonts w:ascii="Calibri" w:eastAsia="Times New Roman" w:hAnsi="Calibri" w:cs="Calibri"/>
          <w:lang w:val="ca-ES"/>
        </w:rPr>
        <w:t xml:space="preserve">Només està garantida en Gernika, on es valora la possibilitat de reutilitzar o reciclar els envasos, tenint en compte el format dels mateixos i </w:t>
      </w:r>
      <w:r w:rsidR="00457FF9">
        <w:rPr>
          <w:rFonts w:ascii="Calibri" w:eastAsia="Times New Roman" w:hAnsi="Calibri" w:cs="Calibri"/>
          <w:lang w:val="ca-ES"/>
        </w:rPr>
        <w:t>donant una major puntuació a l’</w:t>
      </w:r>
      <w:r w:rsidRPr="008C2E97">
        <w:rPr>
          <w:rFonts w:ascii="Calibri" w:eastAsia="Times New Roman" w:hAnsi="Calibri" w:cs="Calibri"/>
          <w:lang w:val="ca-ES"/>
        </w:rPr>
        <w:t>utilització d'envasos superiors al d'ús domèstic.</w:t>
      </w:r>
    </w:p>
    <w:p w:rsidR="009E7355" w:rsidRPr="008C2E97" w:rsidRDefault="009E7355"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sidRPr="008C2E97">
        <w:rPr>
          <w:rFonts w:ascii="Calibri" w:eastAsia="Times New Roman" w:hAnsi="Calibri" w:cs="Calibri"/>
          <w:lang w:val="ca-ES"/>
        </w:rPr>
        <w:t>Del plec valencià ens resulta contradictori sol·licitar un protocol d'actuació en matèria de reducció, arreplega, reciclatge i reutilització de residus però demanar l'aigua envasada.</w:t>
      </w:r>
    </w:p>
    <w:p w:rsidR="009E7355" w:rsidRPr="008C2E97" w:rsidRDefault="009E7355"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sidRPr="008C2E97">
        <w:rPr>
          <w:rFonts w:ascii="Calibri" w:eastAsia="Times New Roman" w:hAnsi="Calibri" w:cs="Calibri"/>
          <w:lang w:val="ca-ES"/>
        </w:rPr>
        <w:t xml:space="preserve">Respecte al plec de Mollet del Vallés, no diferència entre residu i </w:t>
      </w:r>
      <w:r w:rsidR="000B34A8" w:rsidRPr="008C2E97">
        <w:rPr>
          <w:rFonts w:ascii="Calibri" w:eastAsia="Times New Roman" w:hAnsi="Calibri" w:cs="Calibri"/>
          <w:lang w:val="ca-ES"/>
        </w:rPr>
        <w:t>malbaratament</w:t>
      </w:r>
      <w:r w:rsidRPr="008C2E97">
        <w:rPr>
          <w:rFonts w:ascii="Calibri" w:eastAsia="Times New Roman" w:hAnsi="Calibri" w:cs="Calibri"/>
          <w:lang w:val="ca-ES"/>
        </w:rPr>
        <w:t xml:space="preserve"> alimentari.</w:t>
      </w:r>
    </w:p>
    <w:p w:rsidR="009E7355" w:rsidRPr="008C2E97" w:rsidRDefault="009E7355" w:rsidP="009E7355">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Respecte als </w:t>
      </w:r>
      <w:r w:rsidRPr="008C2E97">
        <w:rPr>
          <w:rFonts w:ascii="Calibri" w:eastAsia="Times New Roman" w:hAnsi="Calibri" w:cs="Calibri"/>
          <w:u w:val="single"/>
          <w:lang w:val="ca-ES"/>
        </w:rPr>
        <w:t>productes de neteja</w:t>
      </w:r>
      <w:r w:rsidRPr="008C2E97">
        <w:rPr>
          <w:rFonts w:ascii="Calibri" w:eastAsia="Times New Roman" w:hAnsi="Calibri" w:cs="Calibri"/>
          <w:lang w:val="ca-ES"/>
        </w:rPr>
        <w:t>, només el plec de l'Ajuntament de València els contempla, encara que ens pareix que els dóna massa puntuació i que la terminologia empleada és ambigua.</w:t>
      </w:r>
    </w:p>
    <w:p w:rsidR="002551C4" w:rsidRPr="008C2E97" w:rsidRDefault="001E2ED2" w:rsidP="00AA63B6">
      <w:pPr>
        <w:pStyle w:val="Prrafodelista"/>
        <w:numPr>
          <w:ilvl w:val="1"/>
          <w:numId w:val="5"/>
        </w:numPr>
        <w:shd w:val="clear" w:color="auto" w:fill="FFFFFF"/>
        <w:spacing w:before="240" w:after="120" w:line="240" w:lineRule="auto"/>
        <w:ind w:left="1077"/>
        <w:contextualSpacing w:val="0"/>
        <w:jc w:val="both"/>
        <w:rPr>
          <w:rFonts w:eastAsia="Times New Roman" w:cstheme="minorHAnsi"/>
          <w:b/>
          <w:color w:val="000000"/>
          <w:sz w:val="28"/>
          <w:szCs w:val="28"/>
          <w:lang w:val="ca-ES"/>
        </w:rPr>
      </w:pPr>
      <w:r w:rsidRPr="008C2E97">
        <w:rPr>
          <w:rFonts w:eastAsia="Times New Roman" w:cstheme="minorHAnsi"/>
          <w:b/>
          <w:color w:val="000000"/>
          <w:sz w:val="28"/>
          <w:szCs w:val="28"/>
          <w:lang w:val="ca-ES"/>
        </w:rPr>
        <w:lastRenderedPageBreak/>
        <w:t xml:space="preserve">Dimensió </w:t>
      </w:r>
      <w:r w:rsidR="002551C4" w:rsidRPr="008C2E97">
        <w:rPr>
          <w:rFonts w:eastAsia="Times New Roman" w:cstheme="minorHAnsi"/>
          <w:b/>
          <w:color w:val="000000"/>
          <w:sz w:val="28"/>
          <w:szCs w:val="28"/>
          <w:lang w:val="ca-ES"/>
        </w:rPr>
        <w:t>social</w:t>
      </w:r>
    </w:p>
    <w:p w:rsidR="009E7355" w:rsidRPr="008C2E97" w:rsidRDefault="009E7355" w:rsidP="002551C4">
      <w:pPr>
        <w:shd w:val="clear" w:color="auto" w:fill="FFFFFF"/>
        <w:spacing w:before="120" w:after="0" w:line="240" w:lineRule="auto"/>
        <w:jc w:val="both"/>
        <w:rPr>
          <w:rFonts w:eastAsia="Times New Roman" w:cstheme="minorHAnsi"/>
          <w:lang w:val="ca-ES"/>
        </w:rPr>
      </w:pPr>
      <w:r w:rsidRPr="008C2E97">
        <w:rPr>
          <w:rFonts w:eastAsia="Times New Roman" w:cstheme="minorHAnsi"/>
          <w:lang w:val="ca-ES"/>
        </w:rPr>
        <w:t xml:space="preserve">Es considera interessant considerar en la baremació de les empreses el tipus de </w:t>
      </w:r>
      <w:r w:rsidR="000B34A8" w:rsidRPr="008C2E97">
        <w:rPr>
          <w:rFonts w:eastAsia="Times New Roman" w:cstheme="minorHAnsi"/>
          <w:lang w:val="ca-ES"/>
        </w:rPr>
        <w:t>proveïdors</w:t>
      </w:r>
      <w:r w:rsidRPr="008C2E97">
        <w:rPr>
          <w:rFonts w:eastAsia="Times New Roman" w:cstheme="minorHAnsi"/>
          <w:lang w:val="ca-ES"/>
        </w:rPr>
        <w:t xml:space="preserve">, valorant positivament la compra directa o </w:t>
      </w:r>
      <w:r w:rsidR="000B34A8" w:rsidRPr="008C2E97">
        <w:rPr>
          <w:rFonts w:eastAsia="Times New Roman" w:cstheme="minorHAnsi"/>
          <w:lang w:val="ca-ES"/>
        </w:rPr>
        <w:t>en canals curts a productors i productores</w:t>
      </w:r>
      <w:r w:rsidRPr="008C2E97">
        <w:rPr>
          <w:rFonts w:eastAsia="Times New Roman" w:cstheme="minorHAnsi"/>
          <w:lang w:val="ca-ES"/>
        </w:rPr>
        <w:t xml:space="preserve"> locals, per afavorir el teixit econòmic del territori i la transició cap a un sistema agroalimentari més localitzat.</w:t>
      </w:r>
    </w:p>
    <w:p w:rsidR="009E7355" w:rsidRPr="008C2E97" w:rsidRDefault="009E7355" w:rsidP="002551C4">
      <w:pPr>
        <w:shd w:val="clear" w:color="auto" w:fill="FFFFFF"/>
        <w:spacing w:before="120" w:after="0" w:line="240" w:lineRule="auto"/>
        <w:jc w:val="both"/>
        <w:rPr>
          <w:rFonts w:eastAsia="Times New Roman" w:cstheme="minorHAnsi"/>
          <w:lang w:val="ca-ES"/>
        </w:rPr>
      </w:pPr>
      <w:r w:rsidRPr="008C2E97">
        <w:rPr>
          <w:rFonts w:eastAsia="Times New Roman" w:cstheme="minorHAnsi"/>
          <w:lang w:val="ca-ES"/>
        </w:rPr>
        <w:t xml:space="preserve">El plec hauria d'incloure clàusules que afavorisquen </w:t>
      </w:r>
      <w:r w:rsidR="000B34A8" w:rsidRPr="008C2E97">
        <w:rPr>
          <w:rFonts w:eastAsia="Times New Roman" w:cstheme="minorHAnsi"/>
          <w:lang w:val="ca-ES"/>
        </w:rPr>
        <w:t>la participació de dones i jove</w:t>
      </w:r>
      <w:r w:rsidRPr="008C2E97">
        <w:rPr>
          <w:rFonts w:eastAsia="Times New Roman" w:cstheme="minorHAnsi"/>
          <w:lang w:val="ca-ES"/>
        </w:rPr>
        <w:t>s, perquè és necessari incrementar les seues oportunitats d'ocupació en el medi rural, que actualment està patint un procés de despoblació i en el que ambdós grups juguen un paper fonamental.</w:t>
      </w:r>
    </w:p>
    <w:p w:rsidR="009E7355" w:rsidRPr="008C2E97" w:rsidRDefault="009E7355" w:rsidP="002551C4">
      <w:pPr>
        <w:shd w:val="clear" w:color="auto" w:fill="FFFFFF"/>
        <w:spacing w:before="120" w:after="0" w:line="240" w:lineRule="auto"/>
        <w:jc w:val="both"/>
        <w:rPr>
          <w:rFonts w:eastAsia="Times New Roman" w:cstheme="minorHAnsi"/>
          <w:lang w:val="ca-ES"/>
        </w:rPr>
      </w:pPr>
      <w:r w:rsidRPr="008C2E97">
        <w:rPr>
          <w:rFonts w:eastAsia="Times New Roman" w:cstheme="minorHAnsi"/>
          <w:lang w:val="ca-ES"/>
        </w:rPr>
        <w:t>El menú ha d'adaptar-se a la gastronomia de cada territori, per a adequar l'oferta a les i els comensals i per a impulsar l'</w:t>
      </w:r>
      <w:r w:rsidR="000B34A8" w:rsidRPr="008C2E97">
        <w:rPr>
          <w:rFonts w:eastAsia="Times New Roman" w:cstheme="minorHAnsi"/>
          <w:lang w:val="ca-ES"/>
        </w:rPr>
        <w:t>ús</w:t>
      </w:r>
      <w:r w:rsidRPr="008C2E97">
        <w:rPr>
          <w:rFonts w:eastAsia="Times New Roman" w:cstheme="minorHAnsi"/>
          <w:lang w:val="ca-ES"/>
        </w:rPr>
        <w:t xml:space="preserve"> de productes frescos i locals. El plec hauria de definir el concepte de Dieta Mediterrània i valorar positivament els menús que es dissenyen amb subjecció a la mateixa.</w:t>
      </w:r>
    </w:p>
    <w:p w:rsidR="009E7355" w:rsidRPr="008C2E97" w:rsidRDefault="009E7355" w:rsidP="002551C4">
      <w:pPr>
        <w:shd w:val="clear" w:color="auto" w:fill="FFFFFF"/>
        <w:spacing w:before="120" w:after="0" w:line="240" w:lineRule="auto"/>
        <w:jc w:val="both"/>
        <w:rPr>
          <w:rFonts w:eastAsia="Times New Roman" w:cstheme="minorHAnsi"/>
          <w:lang w:val="ca-ES"/>
        </w:rPr>
      </w:pPr>
      <w:r w:rsidRPr="008C2E97">
        <w:rPr>
          <w:rFonts w:eastAsia="Times New Roman" w:cstheme="minorHAnsi"/>
          <w:lang w:val="ca-ES"/>
        </w:rPr>
        <w:t xml:space="preserve">El model de gestió ha de permetre l'accés </w:t>
      </w:r>
      <w:r w:rsidR="000B34A8" w:rsidRPr="008C2E97">
        <w:rPr>
          <w:rFonts w:eastAsia="Times New Roman" w:cstheme="minorHAnsi"/>
          <w:lang w:val="ca-ES"/>
        </w:rPr>
        <w:t xml:space="preserve">dels </w:t>
      </w:r>
      <w:r w:rsidRPr="008C2E97">
        <w:rPr>
          <w:rFonts w:eastAsia="Times New Roman" w:cstheme="minorHAnsi"/>
          <w:lang w:val="ca-ES"/>
        </w:rPr>
        <w:t>escolars a una alimentació de qualitat independentment del nivell econòmic de les seues famílies. No se'ns ocorre com aterrar açò en el plec i suposem que té a veure amb les beques de menjador.</w:t>
      </w:r>
    </w:p>
    <w:p w:rsidR="009E7355" w:rsidRPr="008C2E97" w:rsidRDefault="009E7355" w:rsidP="009E7355">
      <w:pPr>
        <w:shd w:val="clear" w:color="auto" w:fill="FFFFFF"/>
        <w:spacing w:before="120" w:after="0" w:line="240" w:lineRule="auto"/>
        <w:jc w:val="both"/>
        <w:rPr>
          <w:rFonts w:eastAsia="Times New Roman" w:cstheme="minorHAnsi"/>
          <w:lang w:val="ca-ES"/>
        </w:rPr>
      </w:pPr>
      <w:r w:rsidRPr="008C2E97">
        <w:rPr>
          <w:rFonts w:eastAsia="Times New Roman" w:cstheme="minorHAnsi"/>
          <w:lang w:val="ca-ES"/>
        </w:rPr>
        <w:t>Només el plec de Gernika incorpora alguns dels aspectes socials, com són:</w:t>
      </w:r>
    </w:p>
    <w:p w:rsidR="009E7355" w:rsidRPr="008C2E97" w:rsidRDefault="009E7355"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sidRPr="008C2E97">
        <w:rPr>
          <w:rFonts w:ascii="Calibri" w:eastAsia="Times New Roman" w:hAnsi="Calibri" w:cs="Calibri"/>
          <w:lang w:val="ca-ES"/>
        </w:rPr>
        <w:t xml:space="preserve">Valoració de les formes jurídiques dels </w:t>
      </w:r>
      <w:r w:rsidRPr="008C2E97">
        <w:rPr>
          <w:rFonts w:ascii="Calibri" w:eastAsia="Times New Roman" w:hAnsi="Calibri" w:cs="Calibri"/>
          <w:u w:val="single"/>
          <w:lang w:val="ca-ES"/>
        </w:rPr>
        <w:t>proveïdors</w:t>
      </w:r>
      <w:r w:rsidRPr="008C2E97">
        <w:rPr>
          <w:rFonts w:ascii="Calibri" w:eastAsia="Times New Roman" w:hAnsi="Calibri" w:cs="Calibri"/>
          <w:lang w:val="ca-ES"/>
        </w:rPr>
        <w:t>: 30 punts associació de persones productores, 15 persona productora, 10 productora local (0-50 km) a través de comerç detallista, 5 productora local (0-50 km) a través de comerç majorista- distribuïdor, 5 comerç detallista, 1 comerç majorista-distribuïdor.</w:t>
      </w:r>
    </w:p>
    <w:p w:rsidR="009E7355" w:rsidRPr="008C2E97" w:rsidRDefault="009E7355"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sidRPr="008C2E97">
        <w:rPr>
          <w:rFonts w:ascii="Calibri" w:eastAsia="Times New Roman" w:hAnsi="Calibri" w:cs="Calibri"/>
          <w:u w:val="single"/>
          <w:lang w:val="ca-ES"/>
        </w:rPr>
        <w:t>Perspectiva de gènere</w:t>
      </w:r>
      <w:r w:rsidRPr="008C2E97">
        <w:rPr>
          <w:rFonts w:ascii="Calibri" w:eastAsia="Times New Roman" w:hAnsi="Calibri" w:cs="Calibri"/>
          <w:lang w:val="ca-ES"/>
        </w:rPr>
        <w:t xml:space="preserve"> (titular o òrgan de decisió compost en el 50% o més per dones, </w:t>
      </w:r>
      <w:r w:rsidR="000B34A8" w:rsidRPr="008C2E97">
        <w:rPr>
          <w:rFonts w:ascii="Calibri" w:eastAsia="Times New Roman" w:hAnsi="Calibri" w:cs="Calibri"/>
          <w:lang w:val="ca-ES"/>
        </w:rPr>
        <w:t>e</w:t>
      </w:r>
      <w:r w:rsidRPr="008C2E97">
        <w:rPr>
          <w:rFonts w:ascii="Calibri" w:eastAsia="Times New Roman" w:hAnsi="Calibri" w:cs="Calibri"/>
          <w:lang w:val="ca-ES"/>
        </w:rPr>
        <w:t>mpleades dones en el 50% o més de la plantilla).</w:t>
      </w:r>
    </w:p>
    <w:p w:rsidR="009E7355" w:rsidRPr="008C2E97" w:rsidRDefault="001143B8" w:rsidP="009E7355">
      <w:pPr>
        <w:pStyle w:val="Prrafodelista"/>
        <w:numPr>
          <w:ilvl w:val="0"/>
          <w:numId w:val="24"/>
        </w:numPr>
        <w:shd w:val="clear" w:color="auto" w:fill="FFFFFF"/>
        <w:spacing w:before="120" w:after="0" w:line="240" w:lineRule="auto"/>
        <w:ind w:left="714" w:hanging="357"/>
        <w:contextualSpacing w:val="0"/>
        <w:jc w:val="both"/>
        <w:rPr>
          <w:rFonts w:ascii="Calibri" w:eastAsia="Times New Roman" w:hAnsi="Calibri" w:cs="Calibri"/>
          <w:lang w:val="ca-ES"/>
        </w:rPr>
      </w:pPr>
      <w:r>
        <w:rPr>
          <w:rFonts w:ascii="Calibri" w:eastAsia="Times New Roman" w:hAnsi="Calibri" w:cs="Calibri"/>
          <w:u w:val="single"/>
          <w:lang w:val="ca-ES"/>
        </w:rPr>
        <w:t>O</w:t>
      </w:r>
      <w:r w:rsidR="009E7355" w:rsidRPr="008C2E97">
        <w:rPr>
          <w:rFonts w:ascii="Calibri" w:eastAsia="Times New Roman" w:hAnsi="Calibri" w:cs="Calibri"/>
          <w:u w:val="single"/>
          <w:lang w:val="ca-ES"/>
        </w:rPr>
        <w:t xml:space="preserve">cupació de persones </w:t>
      </w:r>
      <w:r w:rsidR="000B34A8" w:rsidRPr="008C2E97">
        <w:rPr>
          <w:rFonts w:ascii="Calibri" w:eastAsia="Times New Roman" w:hAnsi="Calibri" w:cs="Calibri"/>
          <w:u w:val="single"/>
          <w:lang w:val="ca-ES"/>
        </w:rPr>
        <w:t>joves</w:t>
      </w:r>
      <w:r w:rsidR="009E7355" w:rsidRPr="008C2E97">
        <w:rPr>
          <w:rFonts w:ascii="Calibri" w:eastAsia="Times New Roman" w:hAnsi="Calibri" w:cs="Calibri"/>
          <w:lang w:val="ca-ES"/>
        </w:rPr>
        <w:t xml:space="preserve"> (titular o òrgan de decisió compost en el 50% o més per menors de 41 anys, empleat compte propi o aliena menors de 41 anys en el 50% o més de la plantilla).</w:t>
      </w:r>
    </w:p>
    <w:p w:rsidR="008C2E97" w:rsidRPr="008C2E97" w:rsidRDefault="009E7355" w:rsidP="009E7355">
      <w:pPr>
        <w:shd w:val="clear" w:color="auto" w:fill="FFFFFF"/>
        <w:spacing w:before="240" w:after="120" w:line="240" w:lineRule="auto"/>
        <w:jc w:val="both"/>
        <w:rPr>
          <w:rFonts w:eastAsia="Times New Roman" w:cstheme="minorHAnsi"/>
          <w:lang w:val="ca-ES"/>
        </w:rPr>
      </w:pPr>
      <w:r w:rsidRPr="008C2E97">
        <w:rPr>
          <w:rFonts w:eastAsia="Times New Roman" w:cstheme="minorHAnsi"/>
          <w:lang w:val="ca-ES"/>
        </w:rPr>
        <w:t xml:space="preserve">Cap model parla de la necessitat </w:t>
      </w:r>
      <w:r w:rsidRPr="008C2E97">
        <w:rPr>
          <w:rFonts w:eastAsia="Times New Roman" w:cstheme="minorHAnsi"/>
          <w:u w:val="single"/>
          <w:lang w:val="ca-ES"/>
        </w:rPr>
        <w:t>d'adequació cultural</w:t>
      </w:r>
      <w:r w:rsidRPr="008C2E97">
        <w:rPr>
          <w:rFonts w:eastAsia="Times New Roman" w:cstheme="minorHAnsi"/>
          <w:lang w:val="ca-ES"/>
        </w:rPr>
        <w:t xml:space="preserve"> de la dieta. Encara que el model valencià parla de la dieta mediterrània, no la fomenta. Només en Gernika es valora l'ús de varietats o races locals.</w:t>
      </w:r>
    </w:p>
    <w:p w:rsidR="001E2ED2" w:rsidRPr="008C2E97" w:rsidRDefault="001E2ED2" w:rsidP="001E2ED2">
      <w:pPr>
        <w:pStyle w:val="Prrafodelista"/>
        <w:numPr>
          <w:ilvl w:val="1"/>
          <w:numId w:val="5"/>
        </w:numPr>
        <w:shd w:val="clear" w:color="auto" w:fill="FFFFFF"/>
        <w:spacing w:before="240" w:after="120" w:line="240" w:lineRule="auto"/>
        <w:ind w:left="1077"/>
        <w:contextualSpacing w:val="0"/>
        <w:jc w:val="both"/>
        <w:rPr>
          <w:rFonts w:eastAsia="Times New Roman" w:cstheme="minorHAnsi"/>
          <w:b/>
          <w:color w:val="000000"/>
          <w:sz w:val="28"/>
          <w:szCs w:val="28"/>
          <w:lang w:val="ca-ES"/>
        </w:rPr>
      </w:pPr>
      <w:r w:rsidRPr="008C2E97">
        <w:rPr>
          <w:rFonts w:eastAsia="Times New Roman" w:cstheme="minorHAnsi"/>
          <w:b/>
          <w:color w:val="000000"/>
          <w:sz w:val="28"/>
          <w:szCs w:val="28"/>
          <w:lang w:val="ca-ES"/>
        </w:rPr>
        <w:t>Altres aspectes importants</w:t>
      </w:r>
    </w:p>
    <w:p w:rsidR="001E2ED2" w:rsidRPr="008C2E97" w:rsidRDefault="001E2ED2" w:rsidP="001E2ED2">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La baremació de les empreses ha de tindre en compte la qualitat del </w:t>
      </w:r>
      <w:r w:rsidRPr="008C2E97">
        <w:rPr>
          <w:rFonts w:ascii="Calibri" w:eastAsia="Times New Roman" w:hAnsi="Calibri" w:cs="Calibri"/>
          <w:u w:val="single"/>
          <w:lang w:val="ca-ES"/>
        </w:rPr>
        <w:t>projecte educatiu</w:t>
      </w:r>
      <w:r w:rsidRPr="008C2E97">
        <w:rPr>
          <w:rFonts w:ascii="Calibri" w:eastAsia="Times New Roman" w:hAnsi="Calibri" w:cs="Calibri"/>
          <w:lang w:val="ca-ES"/>
        </w:rPr>
        <w:t xml:space="preserve"> del menjador, valorant les activitats relacionades amb l'aliment</w:t>
      </w:r>
      <w:r w:rsidR="005B4A1B">
        <w:rPr>
          <w:rFonts w:ascii="Calibri" w:eastAsia="Times New Roman" w:hAnsi="Calibri" w:cs="Calibri"/>
          <w:lang w:val="ca-ES"/>
        </w:rPr>
        <w:t>ació saludable i sostenible i la cura</w:t>
      </w:r>
      <w:r w:rsidRPr="008C2E97">
        <w:rPr>
          <w:rFonts w:ascii="Calibri" w:eastAsia="Times New Roman" w:hAnsi="Calibri" w:cs="Calibri"/>
          <w:lang w:val="ca-ES"/>
        </w:rPr>
        <w:t xml:space="preserve"> del territori i del planeta. És un aspecte que no s'inclou en cap dels models analitzats, encara que s'anomena en el plec valencià.</w:t>
      </w:r>
    </w:p>
    <w:p w:rsidR="001E2ED2" w:rsidRPr="008C2E97" w:rsidRDefault="001E2ED2" w:rsidP="001E2ED2">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u w:val="single"/>
          <w:lang w:val="ca-ES"/>
        </w:rPr>
        <w:t>El preu</w:t>
      </w:r>
      <w:r w:rsidRPr="008C2E97">
        <w:rPr>
          <w:rFonts w:ascii="Calibri" w:eastAsia="Times New Roman" w:hAnsi="Calibri" w:cs="Calibri"/>
          <w:lang w:val="ca-ES"/>
        </w:rPr>
        <w:t xml:space="preserve"> no ha de suposar un factor determinant a l'hora de valorar les distintes ofertes de les empreses, ja que una baixada del mateix té conseqüències negatives sobre la qualitat de la matèria primera i </w:t>
      </w:r>
      <w:r w:rsidR="001143B8">
        <w:rPr>
          <w:rFonts w:ascii="Calibri" w:eastAsia="Times New Roman" w:hAnsi="Calibri" w:cs="Calibri"/>
          <w:lang w:val="ca-ES"/>
        </w:rPr>
        <w:t xml:space="preserve">les </w:t>
      </w:r>
      <w:r w:rsidRPr="008C2E97">
        <w:rPr>
          <w:rFonts w:ascii="Calibri" w:eastAsia="Times New Roman" w:hAnsi="Calibri" w:cs="Calibri"/>
          <w:lang w:val="ca-ES"/>
        </w:rPr>
        <w:t xml:space="preserve">condicions de les persones treballadores, la qual cosa no seria desitjable en el servici del menjador. En </w:t>
      </w:r>
      <w:r w:rsidR="004B2B3B">
        <w:rPr>
          <w:rFonts w:ascii="Calibri" w:eastAsia="Times New Roman" w:hAnsi="Calibri" w:cs="Calibri"/>
          <w:lang w:val="ca-ES"/>
        </w:rPr>
        <w:t>aquest</w:t>
      </w:r>
      <w:r w:rsidRPr="008C2E97">
        <w:rPr>
          <w:rFonts w:ascii="Calibri" w:eastAsia="Times New Roman" w:hAnsi="Calibri" w:cs="Calibri"/>
          <w:lang w:val="ca-ES"/>
        </w:rPr>
        <w:t xml:space="preserve"> sentit, recomanem que no s'atorgue al preu més d'un 30 % del valor de l'oferta. El pes del preu en els models analitzats és:</w:t>
      </w:r>
    </w:p>
    <w:p w:rsidR="000708EA" w:rsidRPr="008C2E97" w:rsidRDefault="000708EA" w:rsidP="001E2ED2">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Val</w:t>
      </w:r>
      <w:r w:rsidR="001E2ED2" w:rsidRPr="008C2E97">
        <w:rPr>
          <w:rFonts w:eastAsia="Times New Roman" w:cstheme="minorHAnsi"/>
          <w:color w:val="000000"/>
          <w:lang w:val="ca-ES"/>
        </w:rPr>
        <w:t>è</w:t>
      </w:r>
      <w:r w:rsidRPr="008C2E97">
        <w:rPr>
          <w:rFonts w:eastAsia="Times New Roman" w:cstheme="minorHAnsi"/>
          <w:color w:val="000000"/>
          <w:lang w:val="ca-ES"/>
        </w:rPr>
        <w:t>ncia: 51%</w:t>
      </w:r>
    </w:p>
    <w:p w:rsidR="000708EA" w:rsidRPr="008C2E97" w:rsidRDefault="006834BE" w:rsidP="000708EA">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 xml:space="preserve">Gernika: </w:t>
      </w:r>
      <w:r w:rsidR="000708EA" w:rsidRPr="008C2E97">
        <w:rPr>
          <w:rFonts w:eastAsia="Times New Roman" w:cstheme="minorHAnsi"/>
          <w:color w:val="000000"/>
          <w:lang w:val="ca-ES"/>
        </w:rPr>
        <w:t>10%</w:t>
      </w:r>
    </w:p>
    <w:p w:rsidR="000708EA" w:rsidRPr="008C2E97" w:rsidRDefault="000708EA" w:rsidP="000708EA">
      <w:pPr>
        <w:pStyle w:val="Prrafodelista"/>
        <w:numPr>
          <w:ilvl w:val="0"/>
          <w:numId w:val="24"/>
        </w:numPr>
        <w:shd w:val="clear" w:color="auto" w:fill="FFFFFF"/>
        <w:spacing w:before="120" w:after="0" w:line="240" w:lineRule="auto"/>
        <w:contextualSpacing w:val="0"/>
        <w:jc w:val="both"/>
        <w:rPr>
          <w:rFonts w:eastAsia="Times New Roman" w:cstheme="minorHAnsi"/>
          <w:color w:val="000000"/>
          <w:lang w:val="ca-ES"/>
        </w:rPr>
      </w:pPr>
      <w:r w:rsidRPr="008C2E97">
        <w:rPr>
          <w:rFonts w:eastAsia="Times New Roman" w:cstheme="minorHAnsi"/>
          <w:color w:val="000000"/>
          <w:lang w:val="ca-ES"/>
        </w:rPr>
        <w:t>Mollet del Vallés: 10%.</w:t>
      </w:r>
    </w:p>
    <w:p w:rsidR="001E2ED2" w:rsidRPr="008C2E97" w:rsidRDefault="001E2ED2" w:rsidP="001E2ED2">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Respecte a les </w:t>
      </w:r>
      <w:r w:rsidRPr="008C2E97">
        <w:rPr>
          <w:rFonts w:ascii="Calibri" w:eastAsia="Times New Roman" w:hAnsi="Calibri" w:cs="Calibri"/>
          <w:u w:val="single"/>
          <w:lang w:val="ca-ES"/>
        </w:rPr>
        <w:t>millores admeses</w:t>
      </w:r>
      <w:r w:rsidRPr="008C2E97">
        <w:rPr>
          <w:rFonts w:ascii="Calibri" w:eastAsia="Times New Roman" w:hAnsi="Calibri" w:cs="Calibri"/>
          <w:lang w:val="ca-ES"/>
        </w:rPr>
        <w:t xml:space="preserve">, només haurien de permetre's les millores relacionades amb la qualitat de l'alimentació (incorporació de més producte ecològic del requerit, varietat </w:t>
      </w:r>
      <w:r w:rsidRPr="008C2E97">
        <w:rPr>
          <w:rFonts w:ascii="Calibri" w:eastAsia="Times New Roman" w:hAnsi="Calibri" w:cs="Calibri"/>
          <w:lang w:val="ca-ES"/>
        </w:rPr>
        <w:lastRenderedPageBreak/>
        <w:t xml:space="preserve">d'aliments o d'estils de cocció, ús de varietats tradicionals, etc.). No haurien de permetre's millores relacionades amb les instal·lacions, el material escolar o </w:t>
      </w:r>
      <w:r w:rsidR="008C2E97">
        <w:rPr>
          <w:rFonts w:ascii="Calibri" w:eastAsia="Times New Roman" w:hAnsi="Calibri" w:cs="Calibri"/>
          <w:lang w:val="ca-ES"/>
        </w:rPr>
        <w:t>altres assumptes que no tinguen</w:t>
      </w:r>
      <w:r w:rsidRPr="008C2E97">
        <w:rPr>
          <w:rFonts w:ascii="Calibri" w:eastAsia="Times New Roman" w:hAnsi="Calibri" w:cs="Calibri"/>
          <w:lang w:val="ca-ES"/>
        </w:rPr>
        <w:t xml:space="preserve"> relació amb el servici de menjador i la millora del menjar. No considerem millora l</w:t>
      </w:r>
      <w:r w:rsidR="008C2E97">
        <w:rPr>
          <w:rFonts w:ascii="Calibri" w:eastAsia="Times New Roman" w:hAnsi="Calibri" w:cs="Calibri"/>
          <w:lang w:val="ca-ES"/>
        </w:rPr>
        <w:t>a possibilitat de repetir plat.</w:t>
      </w:r>
    </w:p>
    <w:p w:rsidR="001E2ED2" w:rsidRPr="008C2E97" w:rsidRDefault="001E2ED2" w:rsidP="001E2ED2">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El plec hauria de valorar mesures contra el </w:t>
      </w:r>
      <w:r w:rsidR="008C2E97" w:rsidRPr="008C2E97">
        <w:rPr>
          <w:rFonts w:ascii="Calibri" w:eastAsia="Times New Roman" w:hAnsi="Calibri" w:cs="Calibri"/>
          <w:u w:val="single"/>
          <w:lang w:val="ca-ES"/>
        </w:rPr>
        <w:t>malbaratament</w:t>
      </w:r>
      <w:r w:rsidRPr="008C2E97">
        <w:rPr>
          <w:rFonts w:ascii="Calibri" w:eastAsia="Times New Roman" w:hAnsi="Calibri" w:cs="Calibri"/>
          <w:u w:val="single"/>
          <w:lang w:val="ca-ES"/>
        </w:rPr>
        <w:t xml:space="preserve"> alimentari</w:t>
      </w:r>
      <w:r w:rsidRPr="008C2E97">
        <w:rPr>
          <w:rFonts w:ascii="Calibri" w:eastAsia="Times New Roman" w:hAnsi="Calibri" w:cs="Calibri"/>
          <w:lang w:val="ca-ES"/>
        </w:rPr>
        <w:t xml:space="preserve">. Els models analitzats no contemplen </w:t>
      </w:r>
      <w:r w:rsidR="004B2B3B">
        <w:rPr>
          <w:rFonts w:ascii="Calibri" w:eastAsia="Times New Roman" w:hAnsi="Calibri" w:cs="Calibri"/>
          <w:lang w:val="ca-ES"/>
        </w:rPr>
        <w:t>aquest</w:t>
      </w:r>
      <w:r w:rsidRPr="008C2E97">
        <w:rPr>
          <w:rFonts w:ascii="Calibri" w:eastAsia="Times New Roman" w:hAnsi="Calibri" w:cs="Calibri"/>
          <w:lang w:val="ca-ES"/>
        </w:rPr>
        <w:t xml:space="preserve"> aspecte o l'aborden de manera inadequada, confonent </w:t>
      </w:r>
      <w:r w:rsidR="008C2E97" w:rsidRPr="008C2E97">
        <w:rPr>
          <w:rFonts w:ascii="Calibri" w:eastAsia="Times New Roman" w:hAnsi="Calibri" w:cs="Calibri"/>
          <w:lang w:val="ca-ES"/>
        </w:rPr>
        <w:t>malbaratament</w:t>
      </w:r>
      <w:r w:rsidRPr="008C2E97">
        <w:rPr>
          <w:rFonts w:ascii="Calibri" w:eastAsia="Times New Roman" w:hAnsi="Calibri" w:cs="Calibri"/>
          <w:lang w:val="ca-ES"/>
        </w:rPr>
        <w:t xml:space="preserve"> alimentari amb residus.</w:t>
      </w:r>
    </w:p>
    <w:p w:rsidR="00757E8A" w:rsidRPr="008C2E97" w:rsidRDefault="001E2ED2" w:rsidP="00757E8A">
      <w:pPr>
        <w:pStyle w:val="Prrafodelista"/>
        <w:numPr>
          <w:ilvl w:val="0"/>
          <w:numId w:val="5"/>
        </w:numPr>
        <w:spacing w:before="360" w:after="240" w:line="240" w:lineRule="auto"/>
        <w:ind w:left="714" w:hanging="357"/>
        <w:contextualSpacing w:val="0"/>
        <w:rPr>
          <w:b/>
          <w:color w:val="244061" w:themeColor="accent1" w:themeShade="80"/>
          <w:sz w:val="32"/>
          <w:szCs w:val="32"/>
          <w:lang w:val="ca-ES"/>
        </w:rPr>
      </w:pPr>
      <w:r w:rsidRPr="008C2E97">
        <w:rPr>
          <w:b/>
          <w:color w:val="244061" w:themeColor="accent1" w:themeShade="80"/>
          <w:sz w:val="32"/>
          <w:szCs w:val="32"/>
          <w:lang w:val="ca-ES"/>
        </w:rPr>
        <w:t>Conclusion</w:t>
      </w:r>
      <w:r w:rsidR="00F20057" w:rsidRPr="008C2E97">
        <w:rPr>
          <w:b/>
          <w:color w:val="244061" w:themeColor="accent1" w:themeShade="80"/>
          <w:sz w:val="32"/>
          <w:szCs w:val="32"/>
          <w:lang w:val="ca-ES"/>
        </w:rPr>
        <w:t>s</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Els plecs de condicions dels menjadors escolars haurien d'incloure aspectes nutricionals que permeteren garantir, almenys, l'adequada presència de verdures i fruites, l'equilibri entre la proteïna animal i vegetal, i la reducció d'aliments </w:t>
      </w:r>
      <w:r w:rsidR="00793B81" w:rsidRPr="008C2E97">
        <w:rPr>
          <w:rFonts w:ascii="Calibri" w:eastAsia="Times New Roman" w:hAnsi="Calibri" w:cs="Calibri"/>
          <w:lang w:val="ca-ES"/>
        </w:rPr>
        <w:t>ultra processats</w:t>
      </w:r>
      <w:r w:rsidRPr="008C2E97">
        <w:rPr>
          <w:rFonts w:ascii="Calibri" w:eastAsia="Times New Roman" w:hAnsi="Calibri" w:cs="Calibri"/>
          <w:lang w:val="ca-ES"/>
        </w:rPr>
        <w:t>,</w:t>
      </w:r>
      <w:r w:rsidR="008C2E97">
        <w:rPr>
          <w:rFonts w:ascii="Calibri" w:eastAsia="Times New Roman" w:hAnsi="Calibri" w:cs="Calibri"/>
          <w:lang w:val="ca-ES"/>
        </w:rPr>
        <w:t xml:space="preserve"> ensucrats i fregits. D</w:t>
      </w:r>
      <w:r w:rsidR="00457FF9">
        <w:rPr>
          <w:rFonts w:ascii="Calibri" w:eastAsia="Times New Roman" w:hAnsi="Calibri" w:cs="Calibri"/>
          <w:lang w:val="ca-ES"/>
        </w:rPr>
        <w:t>els models analitzats, aquests</w:t>
      </w:r>
      <w:r w:rsidRPr="008C2E97">
        <w:rPr>
          <w:rFonts w:ascii="Calibri" w:eastAsia="Times New Roman" w:hAnsi="Calibri" w:cs="Calibri"/>
          <w:lang w:val="ca-ES"/>
        </w:rPr>
        <w:t xml:space="preserve"> criteris només es contemplen en el model del Mollet del Vallés, que ens pareix el més adequat a pesar que no considerem convenient eliminar la fruita en acabant de dinar.</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Respecte a la dimensió ambiental, els plecs de Gernika i Mollet del Vallés ens mostren exemples de com garantir la presència d’aliments de temporada, de proximitat i de producció ecològica. El primer és </w:t>
      </w:r>
      <w:r w:rsidR="00457FF9">
        <w:rPr>
          <w:rFonts w:ascii="Calibri" w:eastAsia="Times New Roman" w:hAnsi="Calibri" w:cs="Calibri"/>
          <w:lang w:val="ca-ES"/>
        </w:rPr>
        <w:t>un exemple de plec on e</w:t>
      </w:r>
      <w:r w:rsidR="008C2E97">
        <w:rPr>
          <w:rFonts w:ascii="Calibri" w:eastAsia="Times New Roman" w:hAnsi="Calibri" w:cs="Calibri"/>
          <w:lang w:val="ca-ES"/>
        </w:rPr>
        <w:t>s valoren</w:t>
      </w:r>
      <w:r w:rsidRPr="008C2E97">
        <w:rPr>
          <w:rFonts w:ascii="Calibri" w:eastAsia="Times New Roman" w:hAnsi="Calibri" w:cs="Calibri"/>
          <w:lang w:val="ca-ES"/>
        </w:rPr>
        <w:t xml:space="preserve"> els aliments procedents de la pesca i la r</w:t>
      </w:r>
      <w:r w:rsidR="008C2E97">
        <w:rPr>
          <w:rFonts w:ascii="Calibri" w:eastAsia="Times New Roman" w:hAnsi="Calibri" w:cs="Calibri"/>
          <w:lang w:val="ca-ES"/>
        </w:rPr>
        <w:t xml:space="preserve">amaderia sostenibles i </w:t>
      </w:r>
      <w:r w:rsidRPr="008C2E97">
        <w:rPr>
          <w:rFonts w:ascii="Calibri" w:eastAsia="Times New Roman" w:hAnsi="Calibri" w:cs="Calibri"/>
          <w:lang w:val="ca-ES"/>
        </w:rPr>
        <w:t xml:space="preserve">el segon </w:t>
      </w:r>
      <w:r w:rsidR="008C2E97">
        <w:rPr>
          <w:rFonts w:ascii="Calibri" w:eastAsia="Times New Roman" w:hAnsi="Calibri" w:cs="Calibri"/>
          <w:lang w:val="ca-ES"/>
        </w:rPr>
        <w:t>posa l’accent</w:t>
      </w:r>
      <w:r w:rsidRPr="008C2E97">
        <w:rPr>
          <w:rFonts w:ascii="Calibri" w:eastAsia="Times New Roman" w:hAnsi="Calibri" w:cs="Calibri"/>
          <w:lang w:val="ca-ES"/>
        </w:rPr>
        <w:t xml:space="preserve"> en la reducció de residus (envasos, compostatge). El plec de València valora molt l’</w:t>
      </w:r>
      <w:r w:rsidR="008C2E97">
        <w:rPr>
          <w:rFonts w:ascii="Calibri" w:eastAsia="Times New Roman" w:hAnsi="Calibri" w:cs="Calibri"/>
          <w:lang w:val="ca-ES"/>
        </w:rPr>
        <w:t>ús</w:t>
      </w:r>
      <w:r w:rsidRPr="008C2E97">
        <w:rPr>
          <w:rFonts w:ascii="Calibri" w:eastAsia="Times New Roman" w:hAnsi="Calibri" w:cs="Calibri"/>
          <w:lang w:val="ca-ES"/>
        </w:rPr>
        <w:t xml:space="preserve"> de productes de neteja no contaminants.</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En relació a la dimensió social, creiem necessari considerar en la baremació de les empreses el tipus de prove</w:t>
      </w:r>
      <w:r w:rsidR="008C2E97">
        <w:rPr>
          <w:rFonts w:ascii="Calibri" w:eastAsia="Times New Roman" w:hAnsi="Calibri" w:cs="Calibri"/>
          <w:lang w:val="ca-ES"/>
        </w:rPr>
        <w:t>ï</w:t>
      </w:r>
      <w:r w:rsidRPr="008C2E97">
        <w:rPr>
          <w:rFonts w:ascii="Calibri" w:eastAsia="Times New Roman" w:hAnsi="Calibri" w:cs="Calibri"/>
          <w:lang w:val="ca-ES"/>
        </w:rPr>
        <w:t>dors/</w:t>
      </w:r>
      <w:r w:rsidR="008C2E97">
        <w:rPr>
          <w:rFonts w:ascii="Calibri" w:eastAsia="Times New Roman" w:hAnsi="Calibri" w:cs="Calibri"/>
          <w:lang w:val="ca-ES"/>
        </w:rPr>
        <w:t>e</w:t>
      </w:r>
      <w:r w:rsidRPr="008C2E97">
        <w:rPr>
          <w:rFonts w:ascii="Calibri" w:eastAsia="Times New Roman" w:hAnsi="Calibri" w:cs="Calibri"/>
          <w:lang w:val="ca-ES"/>
        </w:rPr>
        <w:t>s, valorant positivament la compra directa o en canals curts a productors/</w:t>
      </w:r>
      <w:r w:rsidR="005B4A1B">
        <w:rPr>
          <w:rFonts w:ascii="Calibri" w:eastAsia="Times New Roman" w:hAnsi="Calibri" w:cs="Calibri"/>
          <w:lang w:val="ca-ES"/>
        </w:rPr>
        <w:t>es locals</w:t>
      </w:r>
      <w:r w:rsidRPr="008C2E97">
        <w:rPr>
          <w:rFonts w:ascii="Calibri" w:eastAsia="Times New Roman" w:hAnsi="Calibri" w:cs="Calibri"/>
          <w:lang w:val="ca-ES"/>
        </w:rPr>
        <w:t xml:space="preserve"> i l'impuls de la participació de dones i j</w:t>
      </w:r>
      <w:r w:rsidR="005B4A1B">
        <w:rPr>
          <w:rFonts w:ascii="Calibri" w:eastAsia="Times New Roman" w:hAnsi="Calibri" w:cs="Calibri"/>
          <w:lang w:val="ca-ES"/>
        </w:rPr>
        <w:t>o</w:t>
      </w:r>
      <w:r w:rsidRPr="008C2E97">
        <w:rPr>
          <w:rFonts w:ascii="Calibri" w:eastAsia="Times New Roman" w:hAnsi="Calibri" w:cs="Calibri"/>
          <w:lang w:val="ca-ES"/>
        </w:rPr>
        <w:t>ves. Només el</w:t>
      </w:r>
      <w:r w:rsidR="00457FF9">
        <w:rPr>
          <w:rFonts w:ascii="Calibri" w:eastAsia="Times New Roman" w:hAnsi="Calibri" w:cs="Calibri"/>
          <w:lang w:val="ca-ES"/>
        </w:rPr>
        <w:t xml:space="preserve"> plec de Gernika incorpora aquests</w:t>
      </w:r>
      <w:r w:rsidRPr="008C2E97">
        <w:rPr>
          <w:rFonts w:ascii="Calibri" w:eastAsia="Times New Roman" w:hAnsi="Calibri" w:cs="Calibri"/>
          <w:lang w:val="ca-ES"/>
        </w:rPr>
        <w:t xml:space="preserve"> aspectes socials.</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El preu no ha de suposar un factor determinant a l'hora de valorar les dis</w:t>
      </w:r>
      <w:r w:rsidR="005B4A1B">
        <w:rPr>
          <w:rFonts w:ascii="Calibri" w:eastAsia="Times New Roman" w:hAnsi="Calibri" w:cs="Calibri"/>
          <w:lang w:val="ca-ES"/>
        </w:rPr>
        <w:t xml:space="preserve">tintes ofertes de les empreses i </w:t>
      </w:r>
      <w:r w:rsidRPr="008C2E97">
        <w:rPr>
          <w:rFonts w:ascii="Calibri" w:eastAsia="Times New Roman" w:hAnsi="Calibri" w:cs="Calibri"/>
          <w:lang w:val="ca-ES"/>
        </w:rPr>
        <w:t>recomanem que no s'atorgue al mateix més d'un 30 % del valor de l'oferta. En els plecs de Gernika o Mollet del Vallés el preu no compte més del 10% del valor total de l'oferta.</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Només haurien de permetre's les millores relacionades amb la qualitat de l'alimentació i no aquelles relacionades amb les instal·lacions, el material escolar o altres assumptes que no tinguen relació amb el servici de menjador i la millora del menjar.</w:t>
      </w:r>
    </w:p>
    <w:p w:rsidR="001E2ED2" w:rsidRPr="008C2E97" w:rsidRDefault="001E2ED2" w:rsidP="00757E8A">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La baremació de les empreses ha de tindre en compte la qualitat del projecte educatiu del menjador, valorant les activitats relacionades amb l'alimentació saludable i l</w:t>
      </w:r>
      <w:r w:rsidR="005B4A1B">
        <w:rPr>
          <w:rFonts w:ascii="Calibri" w:eastAsia="Times New Roman" w:hAnsi="Calibri" w:cs="Calibri"/>
          <w:lang w:val="ca-ES"/>
        </w:rPr>
        <w:t>a cura</w:t>
      </w:r>
      <w:r w:rsidRPr="008C2E97">
        <w:rPr>
          <w:rFonts w:ascii="Calibri" w:eastAsia="Times New Roman" w:hAnsi="Calibri" w:cs="Calibri"/>
          <w:lang w:val="ca-ES"/>
        </w:rPr>
        <w:t xml:space="preserve"> del territori i del planeta. És un aspecte que no s'inclou en cap dels models analitzats, encara que s'anomena en el plec valencià.</w:t>
      </w:r>
    </w:p>
    <w:p w:rsidR="001E2ED2" w:rsidRPr="008C2E97" w:rsidRDefault="001E2ED2" w:rsidP="001E2ED2">
      <w:pPr>
        <w:shd w:val="clear" w:color="auto" w:fill="FFFFFF"/>
        <w:spacing w:before="120" w:after="0" w:line="240" w:lineRule="auto"/>
        <w:jc w:val="both"/>
        <w:rPr>
          <w:rFonts w:ascii="Calibri" w:eastAsia="Times New Roman" w:hAnsi="Calibri" w:cs="Calibri"/>
          <w:lang w:val="ca-ES"/>
        </w:rPr>
      </w:pPr>
      <w:r w:rsidRPr="008C2E97">
        <w:rPr>
          <w:rFonts w:ascii="Calibri" w:eastAsia="Times New Roman" w:hAnsi="Calibri" w:cs="Calibri"/>
          <w:lang w:val="ca-ES"/>
        </w:rPr>
        <w:t xml:space="preserve">Finalment, el plec hauria de valorar mesures contra el </w:t>
      </w:r>
      <w:r w:rsidRPr="005B4A1B">
        <w:rPr>
          <w:rFonts w:ascii="Calibri" w:eastAsia="Times New Roman" w:hAnsi="Calibri" w:cs="Calibri"/>
          <w:lang w:val="ca-ES"/>
        </w:rPr>
        <w:t>malbaratament</w:t>
      </w:r>
      <w:r w:rsidRPr="008C2E97">
        <w:rPr>
          <w:rFonts w:ascii="Calibri" w:eastAsia="Times New Roman" w:hAnsi="Calibri" w:cs="Calibri"/>
          <w:lang w:val="ca-ES"/>
        </w:rPr>
        <w:t xml:space="preserve"> alimentari. Els models analitzats no contemplen </w:t>
      </w:r>
      <w:r w:rsidR="004B2B3B">
        <w:rPr>
          <w:rFonts w:ascii="Calibri" w:eastAsia="Times New Roman" w:hAnsi="Calibri" w:cs="Calibri"/>
          <w:lang w:val="ca-ES"/>
        </w:rPr>
        <w:t>aquest</w:t>
      </w:r>
      <w:r w:rsidRPr="008C2E97">
        <w:rPr>
          <w:rFonts w:ascii="Calibri" w:eastAsia="Times New Roman" w:hAnsi="Calibri" w:cs="Calibri"/>
          <w:lang w:val="ca-ES"/>
        </w:rPr>
        <w:t xml:space="preserve"> aspecte o l'aborden de manera inadequada, confonent </w:t>
      </w:r>
      <w:r w:rsidR="005B4A1B">
        <w:rPr>
          <w:rFonts w:ascii="Calibri" w:eastAsia="Times New Roman" w:hAnsi="Calibri" w:cs="Calibri"/>
          <w:lang w:val="ca-ES"/>
        </w:rPr>
        <w:t xml:space="preserve">malbaratament </w:t>
      </w:r>
      <w:r w:rsidRPr="008C2E97">
        <w:rPr>
          <w:rFonts w:ascii="Calibri" w:eastAsia="Times New Roman" w:hAnsi="Calibri" w:cs="Calibri"/>
          <w:lang w:val="ca-ES"/>
        </w:rPr>
        <w:t>alimentari amb residus.</w:t>
      </w:r>
    </w:p>
    <w:sectPr w:rsidR="001E2ED2" w:rsidRPr="008C2E97" w:rsidSect="009E73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EF" w:rsidRDefault="00CD06EF" w:rsidP="006B5D7A">
      <w:pPr>
        <w:spacing w:after="0" w:line="240" w:lineRule="auto"/>
      </w:pPr>
      <w:r>
        <w:separator/>
      </w:r>
    </w:p>
  </w:endnote>
  <w:endnote w:type="continuationSeparator" w:id="0">
    <w:p w:rsidR="00CD06EF" w:rsidRDefault="00CD06EF" w:rsidP="006B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EF" w:rsidRDefault="00CD06EF" w:rsidP="006B5D7A">
      <w:pPr>
        <w:spacing w:after="0" w:line="240" w:lineRule="auto"/>
      </w:pPr>
      <w:r>
        <w:separator/>
      </w:r>
    </w:p>
  </w:footnote>
  <w:footnote w:type="continuationSeparator" w:id="0">
    <w:p w:rsidR="00CD06EF" w:rsidRDefault="00CD06EF" w:rsidP="006B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FEB"/>
    <w:multiLevelType w:val="hybridMultilevel"/>
    <w:tmpl w:val="57549782"/>
    <w:lvl w:ilvl="0" w:tplc="F3301214">
      <w:start w:val="1"/>
      <w:numFmt w:val="bullet"/>
      <w:lvlText w:val=""/>
      <w:lvlJc w:val="left"/>
      <w:pPr>
        <w:ind w:left="1082" w:hanging="360"/>
      </w:pPr>
      <w:rPr>
        <w:rFonts w:ascii="Symbol" w:hAnsi="Symbol" w:hint="default"/>
        <w:sz w:val="22"/>
        <w:szCs w:val="22"/>
      </w:rPr>
    </w:lvl>
    <w:lvl w:ilvl="1" w:tplc="04030003" w:tentative="1">
      <w:start w:val="1"/>
      <w:numFmt w:val="bullet"/>
      <w:lvlText w:val="o"/>
      <w:lvlJc w:val="left"/>
      <w:pPr>
        <w:ind w:left="2004" w:hanging="360"/>
      </w:pPr>
      <w:rPr>
        <w:rFonts w:ascii="Courier New" w:hAnsi="Courier New" w:cs="Courier New" w:hint="default"/>
      </w:rPr>
    </w:lvl>
    <w:lvl w:ilvl="2" w:tplc="04030005" w:tentative="1">
      <w:start w:val="1"/>
      <w:numFmt w:val="bullet"/>
      <w:lvlText w:val=""/>
      <w:lvlJc w:val="left"/>
      <w:pPr>
        <w:ind w:left="2724" w:hanging="360"/>
      </w:pPr>
      <w:rPr>
        <w:rFonts w:ascii="Wingdings" w:hAnsi="Wingdings" w:hint="default"/>
      </w:rPr>
    </w:lvl>
    <w:lvl w:ilvl="3" w:tplc="04030001" w:tentative="1">
      <w:start w:val="1"/>
      <w:numFmt w:val="bullet"/>
      <w:lvlText w:val=""/>
      <w:lvlJc w:val="left"/>
      <w:pPr>
        <w:ind w:left="3444" w:hanging="360"/>
      </w:pPr>
      <w:rPr>
        <w:rFonts w:ascii="Symbol" w:hAnsi="Symbol" w:hint="default"/>
      </w:rPr>
    </w:lvl>
    <w:lvl w:ilvl="4" w:tplc="04030003" w:tentative="1">
      <w:start w:val="1"/>
      <w:numFmt w:val="bullet"/>
      <w:lvlText w:val="o"/>
      <w:lvlJc w:val="left"/>
      <w:pPr>
        <w:ind w:left="4164" w:hanging="360"/>
      </w:pPr>
      <w:rPr>
        <w:rFonts w:ascii="Courier New" w:hAnsi="Courier New" w:cs="Courier New" w:hint="default"/>
      </w:rPr>
    </w:lvl>
    <w:lvl w:ilvl="5" w:tplc="04030005" w:tentative="1">
      <w:start w:val="1"/>
      <w:numFmt w:val="bullet"/>
      <w:lvlText w:val=""/>
      <w:lvlJc w:val="left"/>
      <w:pPr>
        <w:ind w:left="4884" w:hanging="360"/>
      </w:pPr>
      <w:rPr>
        <w:rFonts w:ascii="Wingdings" w:hAnsi="Wingdings" w:hint="default"/>
      </w:rPr>
    </w:lvl>
    <w:lvl w:ilvl="6" w:tplc="04030001" w:tentative="1">
      <w:start w:val="1"/>
      <w:numFmt w:val="bullet"/>
      <w:lvlText w:val=""/>
      <w:lvlJc w:val="left"/>
      <w:pPr>
        <w:ind w:left="5604" w:hanging="360"/>
      </w:pPr>
      <w:rPr>
        <w:rFonts w:ascii="Symbol" w:hAnsi="Symbol" w:hint="default"/>
      </w:rPr>
    </w:lvl>
    <w:lvl w:ilvl="7" w:tplc="04030003" w:tentative="1">
      <w:start w:val="1"/>
      <w:numFmt w:val="bullet"/>
      <w:lvlText w:val="o"/>
      <w:lvlJc w:val="left"/>
      <w:pPr>
        <w:ind w:left="6324" w:hanging="360"/>
      </w:pPr>
      <w:rPr>
        <w:rFonts w:ascii="Courier New" w:hAnsi="Courier New" w:cs="Courier New" w:hint="default"/>
      </w:rPr>
    </w:lvl>
    <w:lvl w:ilvl="8" w:tplc="04030005" w:tentative="1">
      <w:start w:val="1"/>
      <w:numFmt w:val="bullet"/>
      <w:lvlText w:val=""/>
      <w:lvlJc w:val="left"/>
      <w:pPr>
        <w:ind w:left="7044" w:hanging="360"/>
      </w:pPr>
      <w:rPr>
        <w:rFonts w:ascii="Wingdings" w:hAnsi="Wingdings" w:hint="default"/>
      </w:rPr>
    </w:lvl>
  </w:abstractNum>
  <w:abstractNum w:abstractNumId="1" w15:restartNumberingAfterBreak="0">
    <w:nsid w:val="13880A46"/>
    <w:multiLevelType w:val="hybridMultilevel"/>
    <w:tmpl w:val="4782A5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CB3422"/>
    <w:multiLevelType w:val="hybridMultilevel"/>
    <w:tmpl w:val="73366AE2"/>
    <w:lvl w:ilvl="0" w:tplc="BB5EB032">
      <w:start w:val="1"/>
      <w:numFmt w:val="bullet"/>
      <w:lvlText w:val="•"/>
      <w:lvlJc w:val="left"/>
      <w:pPr>
        <w:tabs>
          <w:tab w:val="num" w:pos="720"/>
        </w:tabs>
        <w:ind w:left="720" w:hanging="360"/>
      </w:pPr>
      <w:rPr>
        <w:rFonts w:ascii="Times New Roman" w:hAnsi="Times New Roman" w:hint="default"/>
      </w:rPr>
    </w:lvl>
    <w:lvl w:ilvl="1" w:tplc="E16ED3C8" w:tentative="1">
      <w:start w:val="1"/>
      <w:numFmt w:val="bullet"/>
      <w:lvlText w:val="•"/>
      <w:lvlJc w:val="left"/>
      <w:pPr>
        <w:tabs>
          <w:tab w:val="num" w:pos="1440"/>
        </w:tabs>
        <w:ind w:left="1440" w:hanging="360"/>
      </w:pPr>
      <w:rPr>
        <w:rFonts w:ascii="Times New Roman" w:hAnsi="Times New Roman" w:hint="default"/>
      </w:rPr>
    </w:lvl>
    <w:lvl w:ilvl="2" w:tplc="54B4D7FE" w:tentative="1">
      <w:start w:val="1"/>
      <w:numFmt w:val="bullet"/>
      <w:lvlText w:val="•"/>
      <w:lvlJc w:val="left"/>
      <w:pPr>
        <w:tabs>
          <w:tab w:val="num" w:pos="2160"/>
        </w:tabs>
        <w:ind w:left="2160" w:hanging="360"/>
      </w:pPr>
      <w:rPr>
        <w:rFonts w:ascii="Times New Roman" w:hAnsi="Times New Roman" w:hint="default"/>
      </w:rPr>
    </w:lvl>
    <w:lvl w:ilvl="3" w:tplc="A21C768C" w:tentative="1">
      <w:start w:val="1"/>
      <w:numFmt w:val="bullet"/>
      <w:lvlText w:val="•"/>
      <w:lvlJc w:val="left"/>
      <w:pPr>
        <w:tabs>
          <w:tab w:val="num" w:pos="2880"/>
        </w:tabs>
        <w:ind w:left="2880" w:hanging="360"/>
      </w:pPr>
      <w:rPr>
        <w:rFonts w:ascii="Times New Roman" w:hAnsi="Times New Roman" w:hint="default"/>
      </w:rPr>
    </w:lvl>
    <w:lvl w:ilvl="4" w:tplc="75C2FCA4" w:tentative="1">
      <w:start w:val="1"/>
      <w:numFmt w:val="bullet"/>
      <w:lvlText w:val="•"/>
      <w:lvlJc w:val="left"/>
      <w:pPr>
        <w:tabs>
          <w:tab w:val="num" w:pos="3600"/>
        </w:tabs>
        <w:ind w:left="3600" w:hanging="360"/>
      </w:pPr>
      <w:rPr>
        <w:rFonts w:ascii="Times New Roman" w:hAnsi="Times New Roman" w:hint="default"/>
      </w:rPr>
    </w:lvl>
    <w:lvl w:ilvl="5" w:tplc="C45C6E6A" w:tentative="1">
      <w:start w:val="1"/>
      <w:numFmt w:val="bullet"/>
      <w:lvlText w:val="•"/>
      <w:lvlJc w:val="left"/>
      <w:pPr>
        <w:tabs>
          <w:tab w:val="num" w:pos="4320"/>
        </w:tabs>
        <w:ind w:left="4320" w:hanging="360"/>
      </w:pPr>
      <w:rPr>
        <w:rFonts w:ascii="Times New Roman" w:hAnsi="Times New Roman" w:hint="default"/>
      </w:rPr>
    </w:lvl>
    <w:lvl w:ilvl="6" w:tplc="34005142" w:tentative="1">
      <w:start w:val="1"/>
      <w:numFmt w:val="bullet"/>
      <w:lvlText w:val="•"/>
      <w:lvlJc w:val="left"/>
      <w:pPr>
        <w:tabs>
          <w:tab w:val="num" w:pos="5040"/>
        </w:tabs>
        <w:ind w:left="5040" w:hanging="360"/>
      </w:pPr>
      <w:rPr>
        <w:rFonts w:ascii="Times New Roman" w:hAnsi="Times New Roman" w:hint="default"/>
      </w:rPr>
    </w:lvl>
    <w:lvl w:ilvl="7" w:tplc="CADA8188" w:tentative="1">
      <w:start w:val="1"/>
      <w:numFmt w:val="bullet"/>
      <w:lvlText w:val="•"/>
      <w:lvlJc w:val="left"/>
      <w:pPr>
        <w:tabs>
          <w:tab w:val="num" w:pos="5760"/>
        </w:tabs>
        <w:ind w:left="5760" w:hanging="360"/>
      </w:pPr>
      <w:rPr>
        <w:rFonts w:ascii="Times New Roman" w:hAnsi="Times New Roman" w:hint="default"/>
      </w:rPr>
    </w:lvl>
    <w:lvl w:ilvl="8" w:tplc="C73CEF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F016CD"/>
    <w:multiLevelType w:val="hybridMultilevel"/>
    <w:tmpl w:val="B614A076"/>
    <w:lvl w:ilvl="0" w:tplc="3CE4652A">
      <w:start w:val="1"/>
      <w:numFmt w:val="bullet"/>
      <w:lvlText w:val="•"/>
      <w:lvlJc w:val="left"/>
      <w:pPr>
        <w:tabs>
          <w:tab w:val="num" w:pos="720"/>
        </w:tabs>
        <w:ind w:left="720" w:hanging="360"/>
      </w:pPr>
      <w:rPr>
        <w:rFonts w:ascii="Arial" w:hAnsi="Arial" w:hint="default"/>
      </w:rPr>
    </w:lvl>
    <w:lvl w:ilvl="1" w:tplc="6F9AD82E" w:tentative="1">
      <w:start w:val="1"/>
      <w:numFmt w:val="bullet"/>
      <w:lvlText w:val="•"/>
      <w:lvlJc w:val="left"/>
      <w:pPr>
        <w:tabs>
          <w:tab w:val="num" w:pos="1440"/>
        </w:tabs>
        <w:ind w:left="1440" w:hanging="360"/>
      </w:pPr>
      <w:rPr>
        <w:rFonts w:ascii="Arial" w:hAnsi="Arial" w:hint="default"/>
      </w:rPr>
    </w:lvl>
    <w:lvl w:ilvl="2" w:tplc="E5AEFBF6" w:tentative="1">
      <w:start w:val="1"/>
      <w:numFmt w:val="bullet"/>
      <w:lvlText w:val="•"/>
      <w:lvlJc w:val="left"/>
      <w:pPr>
        <w:tabs>
          <w:tab w:val="num" w:pos="2160"/>
        </w:tabs>
        <w:ind w:left="2160" w:hanging="360"/>
      </w:pPr>
      <w:rPr>
        <w:rFonts w:ascii="Arial" w:hAnsi="Arial" w:hint="default"/>
      </w:rPr>
    </w:lvl>
    <w:lvl w:ilvl="3" w:tplc="C414CD7E" w:tentative="1">
      <w:start w:val="1"/>
      <w:numFmt w:val="bullet"/>
      <w:lvlText w:val="•"/>
      <w:lvlJc w:val="left"/>
      <w:pPr>
        <w:tabs>
          <w:tab w:val="num" w:pos="2880"/>
        </w:tabs>
        <w:ind w:left="2880" w:hanging="360"/>
      </w:pPr>
      <w:rPr>
        <w:rFonts w:ascii="Arial" w:hAnsi="Arial" w:hint="default"/>
      </w:rPr>
    </w:lvl>
    <w:lvl w:ilvl="4" w:tplc="E5220E40" w:tentative="1">
      <w:start w:val="1"/>
      <w:numFmt w:val="bullet"/>
      <w:lvlText w:val="•"/>
      <w:lvlJc w:val="left"/>
      <w:pPr>
        <w:tabs>
          <w:tab w:val="num" w:pos="3600"/>
        </w:tabs>
        <w:ind w:left="3600" w:hanging="360"/>
      </w:pPr>
      <w:rPr>
        <w:rFonts w:ascii="Arial" w:hAnsi="Arial" w:hint="default"/>
      </w:rPr>
    </w:lvl>
    <w:lvl w:ilvl="5" w:tplc="16729408" w:tentative="1">
      <w:start w:val="1"/>
      <w:numFmt w:val="bullet"/>
      <w:lvlText w:val="•"/>
      <w:lvlJc w:val="left"/>
      <w:pPr>
        <w:tabs>
          <w:tab w:val="num" w:pos="4320"/>
        </w:tabs>
        <w:ind w:left="4320" w:hanging="360"/>
      </w:pPr>
      <w:rPr>
        <w:rFonts w:ascii="Arial" w:hAnsi="Arial" w:hint="default"/>
      </w:rPr>
    </w:lvl>
    <w:lvl w:ilvl="6" w:tplc="60F408A0" w:tentative="1">
      <w:start w:val="1"/>
      <w:numFmt w:val="bullet"/>
      <w:lvlText w:val="•"/>
      <w:lvlJc w:val="left"/>
      <w:pPr>
        <w:tabs>
          <w:tab w:val="num" w:pos="5040"/>
        </w:tabs>
        <w:ind w:left="5040" w:hanging="360"/>
      </w:pPr>
      <w:rPr>
        <w:rFonts w:ascii="Arial" w:hAnsi="Arial" w:hint="default"/>
      </w:rPr>
    </w:lvl>
    <w:lvl w:ilvl="7" w:tplc="53262EE6" w:tentative="1">
      <w:start w:val="1"/>
      <w:numFmt w:val="bullet"/>
      <w:lvlText w:val="•"/>
      <w:lvlJc w:val="left"/>
      <w:pPr>
        <w:tabs>
          <w:tab w:val="num" w:pos="5760"/>
        </w:tabs>
        <w:ind w:left="5760" w:hanging="360"/>
      </w:pPr>
      <w:rPr>
        <w:rFonts w:ascii="Arial" w:hAnsi="Arial" w:hint="default"/>
      </w:rPr>
    </w:lvl>
    <w:lvl w:ilvl="8" w:tplc="9850D2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15F3C"/>
    <w:multiLevelType w:val="hybridMultilevel"/>
    <w:tmpl w:val="B77E0E88"/>
    <w:lvl w:ilvl="0" w:tplc="AC1C389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44D88"/>
    <w:multiLevelType w:val="hybridMultilevel"/>
    <w:tmpl w:val="306C2640"/>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1813A9"/>
    <w:multiLevelType w:val="hybridMultilevel"/>
    <w:tmpl w:val="D9089F2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8AD2F8D"/>
    <w:multiLevelType w:val="hybridMultilevel"/>
    <w:tmpl w:val="9F84F914"/>
    <w:lvl w:ilvl="0" w:tplc="DDFCCA4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373212"/>
    <w:multiLevelType w:val="multilevel"/>
    <w:tmpl w:val="2DD0DD0A"/>
    <w:lvl w:ilvl="0">
      <w:numFmt w:val="decimal"/>
      <w:lvlText w:val="%1."/>
      <w:lvlJc w:val="left"/>
      <w:pPr>
        <w:ind w:left="220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8FA0B5E"/>
    <w:multiLevelType w:val="hybridMultilevel"/>
    <w:tmpl w:val="8BE2D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65197F"/>
    <w:multiLevelType w:val="hybridMultilevel"/>
    <w:tmpl w:val="4E440408"/>
    <w:lvl w:ilvl="0" w:tplc="F3301214">
      <w:start w:val="1"/>
      <w:numFmt w:val="bullet"/>
      <w:lvlText w:val=""/>
      <w:lvlJc w:val="left"/>
      <w:pPr>
        <w:ind w:left="564" w:hanging="360"/>
      </w:pPr>
      <w:rPr>
        <w:rFonts w:ascii="Symbol" w:hAnsi="Symbol" w:hint="default"/>
        <w:sz w:val="22"/>
        <w:szCs w:val="22"/>
      </w:rPr>
    </w:lvl>
    <w:lvl w:ilvl="1" w:tplc="04030003">
      <w:start w:val="1"/>
      <w:numFmt w:val="bullet"/>
      <w:lvlText w:val="o"/>
      <w:lvlJc w:val="left"/>
      <w:pPr>
        <w:ind w:left="1486" w:hanging="360"/>
      </w:pPr>
      <w:rPr>
        <w:rFonts w:ascii="Courier New" w:hAnsi="Courier New" w:cs="Courier New" w:hint="default"/>
      </w:rPr>
    </w:lvl>
    <w:lvl w:ilvl="2" w:tplc="04030005">
      <w:start w:val="1"/>
      <w:numFmt w:val="bullet"/>
      <w:lvlText w:val=""/>
      <w:lvlJc w:val="left"/>
      <w:pPr>
        <w:ind w:left="2206" w:hanging="360"/>
      </w:pPr>
      <w:rPr>
        <w:rFonts w:ascii="Wingdings" w:hAnsi="Wingdings" w:hint="default"/>
      </w:rPr>
    </w:lvl>
    <w:lvl w:ilvl="3" w:tplc="04030001" w:tentative="1">
      <w:start w:val="1"/>
      <w:numFmt w:val="bullet"/>
      <w:lvlText w:val=""/>
      <w:lvlJc w:val="left"/>
      <w:pPr>
        <w:ind w:left="2926" w:hanging="360"/>
      </w:pPr>
      <w:rPr>
        <w:rFonts w:ascii="Symbol" w:hAnsi="Symbol" w:hint="default"/>
      </w:rPr>
    </w:lvl>
    <w:lvl w:ilvl="4" w:tplc="04030003" w:tentative="1">
      <w:start w:val="1"/>
      <w:numFmt w:val="bullet"/>
      <w:lvlText w:val="o"/>
      <w:lvlJc w:val="left"/>
      <w:pPr>
        <w:ind w:left="3646" w:hanging="360"/>
      </w:pPr>
      <w:rPr>
        <w:rFonts w:ascii="Courier New" w:hAnsi="Courier New" w:cs="Courier New" w:hint="default"/>
      </w:rPr>
    </w:lvl>
    <w:lvl w:ilvl="5" w:tplc="04030005" w:tentative="1">
      <w:start w:val="1"/>
      <w:numFmt w:val="bullet"/>
      <w:lvlText w:val=""/>
      <w:lvlJc w:val="left"/>
      <w:pPr>
        <w:ind w:left="4366" w:hanging="360"/>
      </w:pPr>
      <w:rPr>
        <w:rFonts w:ascii="Wingdings" w:hAnsi="Wingdings" w:hint="default"/>
      </w:rPr>
    </w:lvl>
    <w:lvl w:ilvl="6" w:tplc="04030001" w:tentative="1">
      <w:start w:val="1"/>
      <w:numFmt w:val="bullet"/>
      <w:lvlText w:val=""/>
      <w:lvlJc w:val="left"/>
      <w:pPr>
        <w:ind w:left="5086" w:hanging="360"/>
      </w:pPr>
      <w:rPr>
        <w:rFonts w:ascii="Symbol" w:hAnsi="Symbol" w:hint="default"/>
      </w:rPr>
    </w:lvl>
    <w:lvl w:ilvl="7" w:tplc="04030003" w:tentative="1">
      <w:start w:val="1"/>
      <w:numFmt w:val="bullet"/>
      <w:lvlText w:val="o"/>
      <w:lvlJc w:val="left"/>
      <w:pPr>
        <w:ind w:left="5806" w:hanging="360"/>
      </w:pPr>
      <w:rPr>
        <w:rFonts w:ascii="Courier New" w:hAnsi="Courier New" w:cs="Courier New" w:hint="default"/>
      </w:rPr>
    </w:lvl>
    <w:lvl w:ilvl="8" w:tplc="04030005" w:tentative="1">
      <w:start w:val="1"/>
      <w:numFmt w:val="bullet"/>
      <w:lvlText w:val=""/>
      <w:lvlJc w:val="left"/>
      <w:pPr>
        <w:ind w:left="6526" w:hanging="360"/>
      </w:pPr>
      <w:rPr>
        <w:rFonts w:ascii="Wingdings" w:hAnsi="Wingdings" w:hint="default"/>
      </w:rPr>
    </w:lvl>
  </w:abstractNum>
  <w:abstractNum w:abstractNumId="11" w15:restartNumberingAfterBreak="0">
    <w:nsid w:val="3CA24BBF"/>
    <w:multiLevelType w:val="hybridMultilevel"/>
    <w:tmpl w:val="4A7A801A"/>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43D500E9"/>
    <w:multiLevelType w:val="hybridMultilevel"/>
    <w:tmpl w:val="50EE13B4"/>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220EE7"/>
    <w:multiLevelType w:val="hybridMultilevel"/>
    <w:tmpl w:val="B7827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032BE6"/>
    <w:multiLevelType w:val="hybridMultilevel"/>
    <w:tmpl w:val="8F9833EA"/>
    <w:lvl w:ilvl="0" w:tplc="0C0A0011">
      <w:start w:val="1"/>
      <w:numFmt w:val="decimal"/>
      <w:lvlText w:val="%1)"/>
      <w:lvlJc w:val="left"/>
      <w:pPr>
        <w:ind w:left="927" w:hanging="360"/>
      </w:pPr>
      <w:rPr>
        <w:rFonts w:hint="default"/>
      </w:rPr>
    </w:lvl>
    <w:lvl w:ilvl="1" w:tplc="0C0A0003">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5" w15:restartNumberingAfterBreak="0">
    <w:nsid w:val="49E233FD"/>
    <w:multiLevelType w:val="hybridMultilevel"/>
    <w:tmpl w:val="A056B078"/>
    <w:lvl w:ilvl="0" w:tplc="A20AF8F6">
      <w:start w:val="1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1A0783"/>
    <w:multiLevelType w:val="hybridMultilevel"/>
    <w:tmpl w:val="BDFE5A9A"/>
    <w:lvl w:ilvl="0" w:tplc="F3301214">
      <w:start w:val="1"/>
      <w:numFmt w:val="bullet"/>
      <w:lvlText w:val=""/>
      <w:lvlJc w:val="left"/>
      <w:pPr>
        <w:ind w:left="360" w:hanging="360"/>
      </w:pPr>
      <w:rPr>
        <w:rFonts w:ascii="Symbol" w:hAnsi="Symbol" w:hint="default"/>
        <w:sz w:val="22"/>
        <w:szCs w:val="22"/>
      </w:rPr>
    </w:lvl>
    <w:lvl w:ilvl="1" w:tplc="04030003">
      <w:start w:val="1"/>
      <w:numFmt w:val="bullet"/>
      <w:lvlText w:val="o"/>
      <w:lvlJc w:val="left"/>
      <w:pPr>
        <w:ind w:left="1282" w:hanging="360"/>
      </w:pPr>
      <w:rPr>
        <w:rFonts w:ascii="Courier New" w:hAnsi="Courier New" w:cs="Courier New" w:hint="default"/>
      </w:rPr>
    </w:lvl>
    <w:lvl w:ilvl="2" w:tplc="04030005" w:tentative="1">
      <w:start w:val="1"/>
      <w:numFmt w:val="bullet"/>
      <w:lvlText w:val=""/>
      <w:lvlJc w:val="left"/>
      <w:pPr>
        <w:ind w:left="2002" w:hanging="360"/>
      </w:pPr>
      <w:rPr>
        <w:rFonts w:ascii="Wingdings" w:hAnsi="Wingdings" w:hint="default"/>
      </w:rPr>
    </w:lvl>
    <w:lvl w:ilvl="3" w:tplc="04030001" w:tentative="1">
      <w:start w:val="1"/>
      <w:numFmt w:val="bullet"/>
      <w:lvlText w:val=""/>
      <w:lvlJc w:val="left"/>
      <w:pPr>
        <w:ind w:left="2722" w:hanging="360"/>
      </w:pPr>
      <w:rPr>
        <w:rFonts w:ascii="Symbol" w:hAnsi="Symbol" w:hint="default"/>
      </w:rPr>
    </w:lvl>
    <w:lvl w:ilvl="4" w:tplc="04030003" w:tentative="1">
      <w:start w:val="1"/>
      <w:numFmt w:val="bullet"/>
      <w:lvlText w:val="o"/>
      <w:lvlJc w:val="left"/>
      <w:pPr>
        <w:ind w:left="3442" w:hanging="360"/>
      </w:pPr>
      <w:rPr>
        <w:rFonts w:ascii="Courier New" w:hAnsi="Courier New" w:cs="Courier New" w:hint="default"/>
      </w:rPr>
    </w:lvl>
    <w:lvl w:ilvl="5" w:tplc="04030005" w:tentative="1">
      <w:start w:val="1"/>
      <w:numFmt w:val="bullet"/>
      <w:lvlText w:val=""/>
      <w:lvlJc w:val="left"/>
      <w:pPr>
        <w:ind w:left="4162" w:hanging="360"/>
      </w:pPr>
      <w:rPr>
        <w:rFonts w:ascii="Wingdings" w:hAnsi="Wingdings" w:hint="default"/>
      </w:rPr>
    </w:lvl>
    <w:lvl w:ilvl="6" w:tplc="04030001" w:tentative="1">
      <w:start w:val="1"/>
      <w:numFmt w:val="bullet"/>
      <w:lvlText w:val=""/>
      <w:lvlJc w:val="left"/>
      <w:pPr>
        <w:ind w:left="4882" w:hanging="360"/>
      </w:pPr>
      <w:rPr>
        <w:rFonts w:ascii="Symbol" w:hAnsi="Symbol" w:hint="default"/>
      </w:rPr>
    </w:lvl>
    <w:lvl w:ilvl="7" w:tplc="04030003" w:tentative="1">
      <w:start w:val="1"/>
      <w:numFmt w:val="bullet"/>
      <w:lvlText w:val="o"/>
      <w:lvlJc w:val="left"/>
      <w:pPr>
        <w:ind w:left="5602" w:hanging="360"/>
      </w:pPr>
      <w:rPr>
        <w:rFonts w:ascii="Courier New" w:hAnsi="Courier New" w:cs="Courier New" w:hint="default"/>
      </w:rPr>
    </w:lvl>
    <w:lvl w:ilvl="8" w:tplc="04030005" w:tentative="1">
      <w:start w:val="1"/>
      <w:numFmt w:val="bullet"/>
      <w:lvlText w:val=""/>
      <w:lvlJc w:val="left"/>
      <w:pPr>
        <w:ind w:left="6322" w:hanging="360"/>
      </w:pPr>
      <w:rPr>
        <w:rFonts w:ascii="Wingdings" w:hAnsi="Wingdings" w:hint="default"/>
      </w:rPr>
    </w:lvl>
  </w:abstractNum>
  <w:abstractNum w:abstractNumId="17" w15:restartNumberingAfterBreak="0">
    <w:nsid w:val="5192087E"/>
    <w:multiLevelType w:val="hybridMultilevel"/>
    <w:tmpl w:val="F8CEB526"/>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EF4559"/>
    <w:multiLevelType w:val="hybridMultilevel"/>
    <w:tmpl w:val="67CC86D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1202B0"/>
    <w:multiLevelType w:val="hybridMultilevel"/>
    <w:tmpl w:val="7E840676"/>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721CF7"/>
    <w:multiLevelType w:val="hybridMultilevel"/>
    <w:tmpl w:val="E9BA3B7E"/>
    <w:lvl w:ilvl="0" w:tplc="1D34A1CE">
      <w:numFmt w:val="bullet"/>
      <w:lvlText w:val="-"/>
      <w:lvlJc w:val="left"/>
      <w:pPr>
        <w:ind w:left="720" w:hanging="360"/>
      </w:pPr>
      <w:rPr>
        <w:rFonts w:ascii="Calibri" w:eastAsiaTheme="minorEastAsia"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1745EA"/>
    <w:multiLevelType w:val="hybridMultilevel"/>
    <w:tmpl w:val="9754030E"/>
    <w:lvl w:ilvl="0" w:tplc="511C1284">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D44618"/>
    <w:multiLevelType w:val="hybridMultilevel"/>
    <w:tmpl w:val="86A601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733A4C"/>
    <w:multiLevelType w:val="hybridMultilevel"/>
    <w:tmpl w:val="8496D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330FF3"/>
    <w:multiLevelType w:val="hybridMultilevel"/>
    <w:tmpl w:val="21E81354"/>
    <w:lvl w:ilvl="0" w:tplc="F3301214">
      <w:start w:val="1"/>
      <w:numFmt w:val="bullet"/>
      <w:lvlText w:val=""/>
      <w:lvlJc w:val="left"/>
      <w:pPr>
        <w:ind w:left="518" w:hanging="360"/>
      </w:pPr>
      <w:rPr>
        <w:rFonts w:ascii="Symbol" w:hAnsi="Symbol" w:hint="default"/>
        <w:sz w:val="22"/>
        <w:szCs w:val="22"/>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3E01FAE"/>
    <w:multiLevelType w:val="hybridMultilevel"/>
    <w:tmpl w:val="0390F9E0"/>
    <w:lvl w:ilvl="0" w:tplc="B58E98A8">
      <w:start w:val="1"/>
      <w:numFmt w:val="bullet"/>
      <w:lvlText w:val=""/>
      <w:lvlJc w:val="left"/>
      <w:pPr>
        <w:tabs>
          <w:tab w:val="num" w:pos="720"/>
        </w:tabs>
        <w:ind w:left="720" w:hanging="360"/>
      </w:pPr>
      <w:rPr>
        <w:rFonts w:ascii="Wingdings 2" w:hAnsi="Wingdings 2" w:hint="default"/>
      </w:rPr>
    </w:lvl>
    <w:lvl w:ilvl="1" w:tplc="D116E8D6" w:tentative="1">
      <w:start w:val="1"/>
      <w:numFmt w:val="bullet"/>
      <w:lvlText w:val=""/>
      <w:lvlJc w:val="left"/>
      <w:pPr>
        <w:tabs>
          <w:tab w:val="num" w:pos="1440"/>
        </w:tabs>
        <w:ind w:left="1440" w:hanging="360"/>
      </w:pPr>
      <w:rPr>
        <w:rFonts w:ascii="Wingdings 2" w:hAnsi="Wingdings 2" w:hint="default"/>
      </w:rPr>
    </w:lvl>
    <w:lvl w:ilvl="2" w:tplc="04E0521E" w:tentative="1">
      <w:start w:val="1"/>
      <w:numFmt w:val="bullet"/>
      <w:lvlText w:val=""/>
      <w:lvlJc w:val="left"/>
      <w:pPr>
        <w:tabs>
          <w:tab w:val="num" w:pos="2160"/>
        </w:tabs>
        <w:ind w:left="2160" w:hanging="360"/>
      </w:pPr>
      <w:rPr>
        <w:rFonts w:ascii="Wingdings 2" w:hAnsi="Wingdings 2" w:hint="default"/>
      </w:rPr>
    </w:lvl>
    <w:lvl w:ilvl="3" w:tplc="BDD89E96" w:tentative="1">
      <w:start w:val="1"/>
      <w:numFmt w:val="bullet"/>
      <w:lvlText w:val=""/>
      <w:lvlJc w:val="left"/>
      <w:pPr>
        <w:tabs>
          <w:tab w:val="num" w:pos="2880"/>
        </w:tabs>
        <w:ind w:left="2880" w:hanging="360"/>
      </w:pPr>
      <w:rPr>
        <w:rFonts w:ascii="Wingdings 2" w:hAnsi="Wingdings 2" w:hint="default"/>
      </w:rPr>
    </w:lvl>
    <w:lvl w:ilvl="4" w:tplc="75A26C6C" w:tentative="1">
      <w:start w:val="1"/>
      <w:numFmt w:val="bullet"/>
      <w:lvlText w:val=""/>
      <w:lvlJc w:val="left"/>
      <w:pPr>
        <w:tabs>
          <w:tab w:val="num" w:pos="3600"/>
        </w:tabs>
        <w:ind w:left="3600" w:hanging="360"/>
      </w:pPr>
      <w:rPr>
        <w:rFonts w:ascii="Wingdings 2" w:hAnsi="Wingdings 2" w:hint="default"/>
      </w:rPr>
    </w:lvl>
    <w:lvl w:ilvl="5" w:tplc="E5F80D7C" w:tentative="1">
      <w:start w:val="1"/>
      <w:numFmt w:val="bullet"/>
      <w:lvlText w:val=""/>
      <w:lvlJc w:val="left"/>
      <w:pPr>
        <w:tabs>
          <w:tab w:val="num" w:pos="4320"/>
        </w:tabs>
        <w:ind w:left="4320" w:hanging="360"/>
      </w:pPr>
      <w:rPr>
        <w:rFonts w:ascii="Wingdings 2" w:hAnsi="Wingdings 2" w:hint="default"/>
      </w:rPr>
    </w:lvl>
    <w:lvl w:ilvl="6" w:tplc="9356E30C" w:tentative="1">
      <w:start w:val="1"/>
      <w:numFmt w:val="bullet"/>
      <w:lvlText w:val=""/>
      <w:lvlJc w:val="left"/>
      <w:pPr>
        <w:tabs>
          <w:tab w:val="num" w:pos="5040"/>
        </w:tabs>
        <w:ind w:left="5040" w:hanging="360"/>
      </w:pPr>
      <w:rPr>
        <w:rFonts w:ascii="Wingdings 2" w:hAnsi="Wingdings 2" w:hint="default"/>
      </w:rPr>
    </w:lvl>
    <w:lvl w:ilvl="7" w:tplc="CA966DBC" w:tentative="1">
      <w:start w:val="1"/>
      <w:numFmt w:val="bullet"/>
      <w:lvlText w:val=""/>
      <w:lvlJc w:val="left"/>
      <w:pPr>
        <w:tabs>
          <w:tab w:val="num" w:pos="5760"/>
        </w:tabs>
        <w:ind w:left="5760" w:hanging="360"/>
      </w:pPr>
      <w:rPr>
        <w:rFonts w:ascii="Wingdings 2" w:hAnsi="Wingdings 2" w:hint="default"/>
      </w:rPr>
    </w:lvl>
    <w:lvl w:ilvl="8" w:tplc="27B4798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4C757C8"/>
    <w:multiLevelType w:val="hybridMultilevel"/>
    <w:tmpl w:val="C4A09F3A"/>
    <w:lvl w:ilvl="0" w:tplc="DCEA7698">
      <w:start w:val="1"/>
      <w:numFmt w:val="bullet"/>
      <w:lvlText w:val="•"/>
      <w:lvlJc w:val="left"/>
      <w:pPr>
        <w:tabs>
          <w:tab w:val="num" w:pos="720"/>
        </w:tabs>
        <w:ind w:left="720" w:hanging="360"/>
      </w:pPr>
      <w:rPr>
        <w:rFonts w:ascii="Times New Roman" w:hAnsi="Times New Roman" w:hint="default"/>
      </w:rPr>
    </w:lvl>
    <w:lvl w:ilvl="1" w:tplc="286E6886">
      <w:start w:val="1809"/>
      <w:numFmt w:val="bullet"/>
      <w:lvlText w:val="–"/>
      <w:lvlJc w:val="left"/>
      <w:pPr>
        <w:tabs>
          <w:tab w:val="num" w:pos="1440"/>
        </w:tabs>
        <w:ind w:left="1440" w:hanging="360"/>
      </w:pPr>
      <w:rPr>
        <w:rFonts w:ascii="Times New Roman" w:hAnsi="Times New Roman" w:hint="default"/>
      </w:rPr>
    </w:lvl>
    <w:lvl w:ilvl="2" w:tplc="5F06EE2E" w:tentative="1">
      <w:start w:val="1"/>
      <w:numFmt w:val="bullet"/>
      <w:lvlText w:val="•"/>
      <w:lvlJc w:val="left"/>
      <w:pPr>
        <w:tabs>
          <w:tab w:val="num" w:pos="2160"/>
        </w:tabs>
        <w:ind w:left="2160" w:hanging="360"/>
      </w:pPr>
      <w:rPr>
        <w:rFonts w:ascii="Times New Roman" w:hAnsi="Times New Roman" w:hint="default"/>
      </w:rPr>
    </w:lvl>
    <w:lvl w:ilvl="3" w:tplc="0B88B53A" w:tentative="1">
      <w:start w:val="1"/>
      <w:numFmt w:val="bullet"/>
      <w:lvlText w:val="•"/>
      <w:lvlJc w:val="left"/>
      <w:pPr>
        <w:tabs>
          <w:tab w:val="num" w:pos="2880"/>
        </w:tabs>
        <w:ind w:left="2880" w:hanging="360"/>
      </w:pPr>
      <w:rPr>
        <w:rFonts w:ascii="Times New Roman" w:hAnsi="Times New Roman" w:hint="default"/>
      </w:rPr>
    </w:lvl>
    <w:lvl w:ilvl="4" w:tplc="1A4C2CD8" w:tentative="1">
      <w:start w:val="1"/>
      <w:numFmt w:val="bullet"/>
      <w:lvlText w:val="•"/>
      <w:lvlJc w:val="left"/>
      <w:pPr>
        <w:tabs>
          <w:tab w:val="num" w:pos="3600"/>
        </w:tabs>
        <w:ind w:left="3600" w:hanging="360"/>
      </w:pPr>
      <w:rPr>
        <w:rFonts w:ascii="Times New Roman" w:hAnsi="Times New Roman" w:hint="default"/>
      </w:rPr>
    </w:lvl>
    <w:lvl w:ilvl="5" w:tplc="E9029550" w:tentative="1">
      <w:start w:val="1"/>
      <w:numFmt w:val="bullet"/>
      <w:lvlText w:val="•"/>
      <w:lvlJc w:val="left"/>
      <w:pPr>
        <w:tabs>
          <w:tab w:val="num" w:pos="4320"/>
        </w:tabs>
        <w:ind w:left="4320" w:hanging="360"/>
      </w:pPr>
      <w:rPr>
        <w:rFonts w:ascii="Times New Roman" w:hAnsi="Times New Roman" w:hint="default"/>
      </w:rPr>
    </w:lvl>
    <w:lvl w:ilvl="6" w:tplc="B4AA549A" w:tentative="1">
      <w:start w:val="1"/>
      <w:numFmt w:val="bullet"/>
      <w:lvlText w:val="•"/>
      <w:lvlJc w:val="left"/>
      <w:pPr>
        <w:tabs>
          <w:tab w:val="num" w:pos="5040"/>
        </w:tabs>
        <w:ind w:left="5040" w:hanging="360"/>
      </w:pPr>
      <w:rPr>
        <w:rFonts w:ascii="Times New Roman" w:hAnsi="Times New Roman" w:hint="default"/>
      </w:rPr>
    </w:lvl>
    <w:lvl w:ilvl="7" w:tplc="00DA1C80" w:tentative="1">
      <w:start w:val="1"/>
      <w:numFmt w:val="bullet"/>
      <w:lvlText w:val="•"/>
      <w:lvlJc w:val="left"/>
      <w:pPr>
        <w:tabs>
          <w:tab w:val="num" w:pos="5760"/>
        </w:tabs>
        <w:ind w:left="5760" w:hanging="360"/>
      </w:pPr>
      <w:rPr>
        <w:rFonts w:ascii="Times New Roman" w:hAnsi="Times New Roman" w:hint="default"/>
      </w:rPr>
    </w:lvl>
    <w:lvl w:ilvl="8" w:tplc="D460DFC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A1636D"/>
    <w:multiLevelType w:val="hybridMultilevel"/>
    <w:tmpl w:val="BF989D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0"/>
  </w:num>
  <w:num w:numId="3">
    <w:abstractNumId w:val="21"/>
  </w:num>
  <w:num w:numId="4">
    <w:abstractNumId w:val="5"/>
  </w:num>
  <w:num w:numId="5">
    <w:abstractNumId w:val="8"/>
  </w:num>
  <w:num w:numId="6">
    <w:abstractNumId w:val="22"/>
  </w:num>
  <w:num w:numId="7">
    <w:abstractNumId w:val="12"/>
  </w:num>
  <w:num w:numId="8">
    <w:abstractNumId w:val="17"/>
  </w:num>
  <w:num w:numId="9">
    <w:abstractNumId w:val="3"/>
  </w:num>
  <w:num w:numId="10">
    <w:abstractNumId w:val="9"/>
  </w:num>
  <w:num w:numId="11">
    <w:abstractNumId w:val="26"/>
  </w:num>
  <w:num w:numId="12">
    <w:abstractNumId w:val="2"/>
  </w:num>
  <w:num w:numId="13">
    <w:abstractNumId w:val="14"/>
  </w:num>
  <w:num w:numId="14">
    <w:abstractNumId w:val="7"/>
  </w:num>
  <w:num w:numId="15">
    <w:abstractNumId w:val="11"/>
  </w:num>
  <w:num w:numId="16">
    <w:abstractNumId w:val="19"/>
  </w:num>
  <w:num w:numId="17">
    <w:abstractNumId w:val="6"/>
  </w:num>
  <w:num w:numId="18">
    <w:abstractNumId w:val="24"/>
  </w:num>
  <w:num w:numId="19">
    <w:abstractNumId w:val="10"/>
  </w:num>
  <w:num w:numId="20">
    <w:abstractNumId w:val="0"/>
  </w:num>
  <w:num w:numId="21">
    <w:abstractNumId w:val="16"/>
  </w:num>
  <w:num w:numId="22">
    <w:abstractNumId w:val="25"/>
  </w:num>
  <w:num w:numId="23">
    <w:abstractNumId w:val="13"/>
  </w:num>
  <w:num w:numId="24">
    <w:abstractNumId w:val="15"/>
  </w:num>
  <w:num w:numId="25">
    <w:abstractNumId w:val="23"/>
  </w:num>
  <w:num w:numId="26">
    <w:abstractNumId w:val="4"/>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AD"/>
    <w:rsid w:val="00011ED1"/>
    <w:rsid w:val="0001200B"/>
    <w:rsid w:val="000142B4"/>
    <w:rsid w:val="000177CF"/>
    <w:rsid w:val="000225AC"/>
    <w:rsid w:val="0002639C"/>
    <w:rsid w:val="00031F31"/>
    <w:rsid w:val="000325A6"/>
    <w:rsid w:val="000503F3"/>
    <w:rsid w:val="00051B30"/>
    <w:rsid w:val="000708EA"/>
    <w:rsid w:val="00072EC5"/>
    <w:rsid w:val="0008692D"/>
    <w:rsid w:val="00087398"/>
    <w:rsid w:val="00091093"/>
    <w:rsid w:val="00093044"/>
    <w:rsid w:val="0009624B"/>
    <w:rsid w:val="000A12EE"/>
    <w:rsid w:val="000A2C88"/>
    <w:rsid w:val="000B0979"/>
    <w:rsid w:val="000B34A8"/>
    <w:rsid w:val="000C06F9"/>
    <w:rsid w:val="000D5C96"/>
    <w:rsid w:val="000D60AF"/>
    <w:rsid w:val="000D6847"/>
    <w:rsid w:val="000D7E9F"/>
    <w:rsid w:val="000E20A5"/>
    <w:rsid w:val="000F1EF2"/>
    <w:rsid w:val="00101370"/>
    <w:rsid w:val="0010720A"/>
    <w:rsid w:val="0011322B"/>
    <w:rsid w:val="001143B8"/>
    <w:rsid w:val="00123D1B"/>
    <w:rsid w:val="001273FD"/>
    <w:rsid w:val="00127541"/>
    <w:rsid w:val="00127FE3"/>
    <w:rsid w:val="001317D3"/>
    <w:rsid w:val="00160257"/>
    <w:rsid w:val="00160EDB"/>
    <w:rsid w:val="001610AA"/>
    <w:rsid w:val="00165BBC"/>
    <w:rsid w:val="001678BA"/>
    <w:rsid w:val="00167E61"/>
    <w:rsid w:val="001758E7"/>
    <w:rsid w:val="00175B0E"/>
    <w:rsid w:val="00177144"/>
    <w:rsid w:val="00180C60"/>
    <w:rsid w:val="00186C63"/>
    <w:rsid w:val="001877AE"/>
    <w:rsid w:val="00196205"/>
    <w:rsid w:val="001B1727"/>
    <w:rsid w:val="001B4824"/>
    <w:rsid w:val="001B7C86"/>
    <w:rsid w:val="001C113F"/>
    <w:rsid w:val="001C706D"/>
    <w:rsid w:val="001E2ED2"/>
    <w:rsid w:val="001F01BE"/>
    <w:rsid w:val="001F58D1"/>
    <w:rsid w:val="00210A68"/>
    <w:rsid w:val="00223001"/>
    <w:rsid w:val="0023071D"/>
    <w:rsid w:val="002363C8"/>
    <w:rsid w:val="00237617"/>
    <w:rsid w:val="002416EB"/>
    <w:rsid w:val="00242CC7"/>
    <w:rsid w:val="00246F5A"/>
    <w:rsid w:val="00247ED2"/>
    <w:rsid w:val="002551C4"/>
    <w:rsid w:val="00261D11"/>
    <w:rsid w:val="002660D3"/>
    <w:rsid w:val="002669BC"/>
    <w:rsid w:val="00266AC8"/>
    <w:rsid w:val="00275EEC"/>
    <w:rsid w:val="002809AB"/>
    <w:rsid w:val="00281657"/>
    <w:rsid w:val="00290148"/>
    <w:rsid w:val="00290F55"/>
    <w:rsid w:val="002969CA"/>
    <w:rsid w:val="002A22B1"/>
    <w:rsid w:val="002A6464"/>
    <w:rsid w:val="002A7129"/>
    <w:rsid w:val="002B26AE"/>
    <w:rsid w:val="002B4C32"/>
    <w:rsid w:val="002C6BC4"/>
    <w:rsid w:val="002D3DD0"/>
    <w:rsid w:val="002D441A"/>
    <w:rsid w:val="002D5C9F"/>
    <w:rsid w:val="002E4AF8"/>
    <w:rsid w:val="002F1CA7"/>
    <w:rsid w:val="002F3428"/>
    <w:rsid w:val="002F4A0F"/>
    <w:rsid w:val="002F635E"/>
    <w:rsid w:val="003003B0"/>
    <w:rsid w:val="0031589F"/>
    <w:rsid w:val="003160DE"/>
    <w:rsid w:val="00317470"/>
    <w:rsid w:val="003209BF"/>
    <w:rsid w:val="003219C3"/>
    <w:rsid w:val="00327AF0"/>
    <w:rsid w:val="00332677"/>
    <w:rsid w:val="0033488F"/>
    <w:rsid w:val="00336A45"/>
    <w:rsid w:val="00337527"/>
    <w:rsid w:val="00343428"/>
    <w:rsid w:val="0035145C"/>
    <w:rsid w:val="00351D8B"/>
    <w:rsid w:val="00360D5D"/>
    <w:rsid w:val="003659C4"/>
    <w:rsid w:val="00366D29"/>
    <w:rsid w:val="003714A9"/>
    <w:rsid w:val="00371685"/>
    <w:rsid w:val="003808B0"/>
    <w:rsid w:val="003852AB"/>
    <w:rsid w:val="0038660D"/>
    <w:rsid w:val="00387E32"/>
    <w:rsid w:val="003A0D01"/>
    <w:rsid w:val="003A46AF"/>
    <w:rsid w:val="003A4999"/>
    <w:rsid w:val="003B0336"/>
    <w:rsid w:val="003B4944"/>
    <w:rsid w:val="003B592E"/>
    <w:rsid w:val="003B5D65"/>
    <w:rsid w:val="003C04B9"/>
    <w:rsid w:val="003C3A12"/>
    <w:rsid w:val="003C4341"/>
    <w:rsid w:val="003C7F7B"/>
    <w:rsid w:val="003D4C4D"/>
    <w:rsid w:val="003E0592"/>
    <w:rsid w:val="003E3D58"/>
    <w:rsid w:val="003F6B3A"/>
    <w:rsid w:val="0040048C"/>
    <w:rsid w:val="00403DF5"/>
    <w:rsid w:val="00420195"/>
    <w:rsid w:val="00420FE8"/>
    <w:rsid w:val="004219D6"/>
    <w:rsid w:val="00423FC8"/>
    <w:rsid w:val="004244F1"/>
    <w:rsid w:val="00424E8B"/>
    <w:rsid w:val="004313AE"/>
    <w:rsid w:val="004419B1"/>
    <w:rsid w:val="00441ACD"/>
    <w:rsid w:val="00441F02"/>
    <w:rsid w:val="00454151"/>
    <w:rsid w:val="00454964"/>
    <w:rsid w:val="00457FF9"/>
    <w:rsid w:val="00463EAE"/>
    <w:rsid w:val="004828E0"/>
    <w:rsid w:val="0048343D"/>
    <w:rsid w:val="004A5709"/>
    <w:rsid w:val="004B16CB"/>
    <w:rsid w:val="004B2B3B"/>
    <w:rsid w:val="004B480B"/>
    <w:rsid w:val="004C14BC"/>
    <w:rsid w:val="004C4DF7"/>
    <w:rsid w:val="004D1FAE"/>
    <w:rsid w:val="004D26F3"/>
    <w:rsid w:val="004D59E3"/>
    <w:rsid w:val="004D79C2"/>
    <w:rsid w:val="004F2854"/>
    <w:rsid w:val="004F2D5B"/>
    <w:rsid w:val="004F3028"/>
    <w:rsid w:val="004F49AF"/>
    <w:rsid w:val="004F694B"/>
    <w:rsid w:val="00514DA8"/>
    <w:rsid w:val="00521108"/>
    <w:rsid w:val="00524DF1"/>
    <w:rsid w:val="0053372F"/>
    <w:rsid w:val="0053758B"/>
    <w:rsid w:val="0054509D"/>
    <w:rsid w:val="0056000D"/>
    <w:rsid w:val="005624E7"/>
    <w:rsid w:val="005641E2"/>
    <w:rsid w:val="0056695B"/>
    <w:rsid w:val="00570E9D"/>
    <w:rsid w:val="00583C3C"/>
    <w:rsid w:val="00584682"/>
    <w:rsid w:val="00595769"/>
    <w:rsid w:val="005A1011"/>
    <w:rsid w:val="005A6128"/>
    <w:rsid w:val="005B028A"/>
    <w:rsid w:val="005B4A1B"/>
    <w:rsid w:val="005C0A87"/>
    <w:rsid w:val="005C2184"/>
    <w:rsid w:val="005C3663"/>
    <w:rsid w:val="005D0B98"/>
    <w:rsid w:val="005D1A98"/>
    <w:rsid w:val="005D2096"/>
    <w:rsid w:val="005D6308"/>
    <w:rsid w:val="005E0A33"/>
    <w:rsid w:val="005F14C2"/>
    <w:rsid w:val="005F447D"/>
    <w:rsid w:val="006035B2"/>
    <w:rsid w:val="00603CFB"/>
    <w:rsid w:val="0063116A"/>
    <w:rsid w:val="00632D4A"/>
    <w:rsid w:val="00634E42"/>
    <w:rsid w:val="00647EFB"/>
    <w:rsid w:val="00652CC6"/>
    <w:rsid w:val="006543CB"/>
    <w:rsid w:val="0067793A"/>
    <w:rsid w:val="006834BE"/>
    <w:rsid w:val="00684F4E"/>
    <w:rsid w:val="00697061"/>
    <w:rsid w:val="006A1CE9"/>
    <w:rsid w:val="006B5D7A"/>
    <w:rsid w:val="006C129E"/>
    <w:rsid w:val="006C1DF1"/>
    <w:rsid w:val="006C5F71"/>
    <w:rsid w:val="006D5D7A"/>
    <w:rsid w:val="006D5EAC"/>
    <w:rsid w:val="006D5F6C"/>
    <w:rsid w:val="006E0DD0"/>
    <w:rsid w:val="006E1256"/>
    <w:rsid w:val="006F1F84"/>
    <w:rsid w:val="006F2BCA"/>
    <w:rsid w:val="006F55F0"/>
    <w:rsid w:val="00705F45"/>
    <w:rsid w:val="00707215"/>
    <w:rsid w:val="0070733B"/>
    <w:rsid w:val="00720DA9"/>
    <w:rsid w:val="00726FDF"/>
    <w:rsid w:val="00732455"/>
    <w:rsid w:val="00734DEF"/>
    <w:rsid w:val="00735712"/>
    <w:rsid w:val="007470DD"/>
    <w:rsid w:val="007510CE"/>
    <w:rsid w:val="007513AF"/>
    <w:rsid w:val="00757E8A"/>
    <w:rsid w:val="00763E8C"/>
    <w:rsid w:val="0077123A"/>
    <w:rsid w:val="0077392F"/>
    <w:rsid w:val="0077699A"/>
    <w:rsid w:val="00781668"/>
    <w:rsid w:val="00793B81"/>
    <w:rsid w:val="007A498B"/>
    <w:rsid w:val="007A537F"/>
    <w:rsid w:val="007B061A"/>
    <w:rsid w:val="007B33CB"/>
    <w:rsid w:val="007B34E8"/>
    <w:rsid w:val="007B58E7"/>
    <w:rsid w:val="007C7E80"/>
    <w:rsid w:val="007D0547"/>
    <w:rsid w:val="007D7DB4"/>
    <w:rsid w:val="007E14B6"/>
    <w:rsid w:val="007F462F"/>
    <w:rsid w:val="007F70CD"/>
    <w:rsid w:val="007F73C5"/>
    <w:rsid w:val="0080260D"/>
    <w:rsid w:val="00802C03"/>
    <w:rsid w:val="00804280"/>
    <w:rsid w:val="008074E1"/>
    <w:rsid w:val="008202D6"/>
    <w:rsid w:val="00840E9E"/>
    <w:rsid w:val="00846170"/>
    <w:rsid w:val="00851909"/>
    <w:rsid w:val="00864DB1"/>
    <w:rsid w:val="00865936"/>
    <w:rsid w:val="008665B2"/>
    <w:rsid w:val="0086765E"/>
    <w:rsid w:val="00871397"/>
    <w:rsid w:val="00877EC5"/>
    <w:rsid w:val="008B129B"/>
    <w:rsid w:val="008B2993"/>
    <w:rsid w:val="008B4F19"/>
    <w:rsid w:val="008C12CD"/>
    <w:rsid w:val="008C1D1D"/>
    <w:rsid w:val="008C2E97"/>
    <w:rsid w:val="008F00E1"/>
    <w:rsid w:val="008F0988"/>
    <w:rsid w:val="008F4D1C"/>
    <w:rsid w:val="00907B71"/>
    <w:rsid w:val="009152D7"/>
    <w:rsid w:val="009161D1"/>
    <w:rsid w:val="0092471C"/>
    <w:rsid w:val="00940087"/>
    <w:rsid w:val="00970FD2"/>
    <w:rsid w:val="00995218"/>
    <w:rsid w:val="009B7977"/>
    <w:rsid w:val="009C213B"/>
    <w:rsid w:val="009D3873"/>
    <w:rsid w:val="009E22DD"/>
    <w:rsid w:val="009E333A"/>
    <w:rsid w:val="009E5DD5"/>
    <w:rsid w:val="009E7355"/>
    <w:rsid w:val="009E73F7"/>
    <w:rsid w:val="009F41C1"/>
    <w:rsid w:val="009F7804"/>
    <w:rsid w:val="00A025DC"/>
    <w:rsid w:val="00A02D2D"/>
    <w:rsid w:val="00A05FE2"/>
    <w:rsid w:val="00A116ED"/>
    <w:rsid w:val="00A171AC"/>
    <w:rsid w:val="00A2370F"/>
    <w:rsid w:val="00A36A8B"/>
    <w:rsid w:val="00A37AAA"/>
    <w:rsid w:val="00A4016E"/>
    <w:rsid w:val="00A4210A"/>
    <w:rsid w:val="00A51CEF"/>
    <w:rsid w:val="00A61DF8"/>
    <w:rsid w:val="00A66612"/>
    <w:rsid w:val="00A71537"/>
    <w:rsid w:val="00A81E15"/>
    <w:rsid w:val="00A83216"/>
    <w:rsid w:val="00A84571"/>
    <w:rsid w:val="00A86137"/>
    <w:rsid w:val="00A926E7"/>
    <w:rsid w:val="00AA63B6"/>
    <w:rsid w:val="00AB118D"/>
    <w:rsid w:val="00AB20C4"/>
    <w:rsid w:val="00AB4CFC"/>
    <w:rsid w:val="00AC61B9"/>
    <w:rsid w:val="00AD146D"/>
    <w:rsid w:val="00AE0CD1"/>
    <w:rsid w:val="00AE55A7"/>
    <w:rsid w:val="00B0065D"/>
    <w:rsid w:val="00B10985"/>
    <w:rsid w:val="00B20786"/>
    <w:rsid w:val="00B22087"/>
    <w:rsid w:val="00B2549D"/>
    <w:rsid w:val="00B36A0B"/>
    <w:rsid w:val="00B37795"/>
    <w:rsid w:val="00B37C79"/>
    <w:rsid w:val="00B423A5"/>
    <w:rsid w:val="00B574D0"/>
    <w:rsid w:val="00B63CAE"/>
    <w:rsid w:val="00B6480E"/>
    <w:rsid w:val="00B70E72"/>
    <w:rsid w:val="00B9465F"/>
    <w:rsid w:val="00B9667B"/>
    <w:rsid w:val="00BA6013"/>
    <w:rsid w:val="00BB591B"/>
    <w:rsid w:val="00BD3D86"/>
    <w:rsid w:val="00BE2599"/>
    <w:rsid w:val="00BF4F1D"/>
    <w:rsid w:val="00C05C0D"/>
    <w:rsid w:val="00C07807"/>
    <w:rsid w:val="00C11DC7"/>
    <w:rsid w:val="00C13D17"/>
    <w:rsid w:val="00C210DF"/>
    <w:rsid w:val="00C217CB"/>
    <w:rsid w:val="00C267AD"/>
    <w:rsid w:val="00C307FA"/>
    <w:rsid w:val="00C31F12"/>
    <w:rsid w:val="00C332B3"/>
    <w:rsid w:val="00C34B1E"/>
    <w:rsid w:val="00C40668"/>
    <w:rsid w:val="00C43B3B"/>
    <w:rsid w:val="00C46AEC"/>
    <w:rsid w:val="00C521E7"/>
    <w:rsid w:val="00C52EFE"/>
    <w:rsid w:val="00C55827"/>
    <w:rsid w:val="00C63A43"/>
    <w:rsid w:val="00C824C6"/>
    <w:rsid w:val="00C86682"/>
    <w:rsid w:val="00C86B4E"/>
    <w:rsid w:val="00C935DD"/>
    <w:rsid w:val="00CA13A8"/>
    <w:rsid w:val="00CA30BF"/>
    <w:rsid w:val="00CA6524"/>
    <w:rsid w:val="00CA6FB8"/>
    <w:rsid w:val="00CC6BF6"/>
    <w:rsid w:val="00CD06EF"/>
    <w:rsid w:val="00CD7F55"/>
    <w:rsid w:val="00CE39F7"/>
    <w:rsid w:val="00CF4ED3"/>
    <w:rsid w:val="00D10442"/>
    <w:rsid w:val="00D20AD6"/>
    <w:rsid w:val="00D30139"/>
    <w:rsid w:val="00D33390"/>
    <w:rsid w:val="00D40AF4"/>
    <w:rsid w:val="00D4134C"/>
    <w:rsid w:val="00D444F8"/>
    <w:rsid w:val="00D45698"/>
    <w:rsid w:val="00D50923"/>
    <w:rsid w:val="00D509FB"/>
    <w:rsid w:val="00D60758"/>
    <w:rsid w:val="00D61C94"/>
    <w:rsid w:val="00D76FFA"/>
    <w:rsid w:val="00D80B27"/>
    <w:rsid w:val="00D835A5"/>
    <w:rsid w:val="00D840C6"/>
    <w:rsid w:val="00D8466B"/>
    <w:rsid w:val="00D8740B"/>
    <w:rsid w:val="00DA2E25"/>
    <w:rsid w:val="00DC2A46"/>
    <w:rsid w:val="00DC5336"/>
    <w:rsid w:val="00DC6A31"/>
    <w:rsid w:val="00DC7E1D"/>
    <w:rsid w:val="00DD1E65"/>
    <w:rsid w:val="00DE1DC2"/>
    <w:rsid w:val="00E00A0E"/>
    <w:rsid w:val="00E06355"/>
    <w:rsid w:val="00E135AF"/>
    <w:rsid w:val="00E31DF0"/>
    <w:rsid w:val="00E349E9"/>
    <w:rsid w:val="00E36206"/>
    <w:rsid w:val="00E406A9"/>
    <w:rsid w:val="00E52BBD"/>
    <w:rsid w:val="00E637B2"/>
    <w:rsid w:val="00E64603"/>
    <w:rsid w:val="00E655DC"/>
    <w:rsid w:val="00E84C7B"/>
    <w:rsid w:val="00E85C64"/>
    <w:rsid w:val="00E90041"/>
    <w:rsid w:val="00E90A76"/>
    <w:rsid w:val="00E9755D"/>
    <w:rsid w:val="00EA1F61"/>
    <w:rsid w:val="00EB03C8"/>
    <w:rsid w:val="00EB2E8F"/>
    <w:rsid w:val="00EC519E"/>
    <w:rsid w:val="00EC5D82"/>
    <w:rsid w:val="00EC6D46"/>
    <w:rsid w:val="00ED5656"/>
    <w:rsid w:val="00EE2A58"/>
    <w:rsid w:val="00EE766E"/>
    <w:rsid w:val="00EF5E99"/>
    <w:rsid w:val="00F00713"/>
    <w:rsid w:val="00F03D72"/>
    <w:rsid w:val="00F10825"/>
    <w:rsid w:val="00F11A96"/>
    <w:rsid w:val="00F17582"/>
    <w:rsid w:val="00F20057"/>
    <w:rsid w:val="00F225BF"/>
    <w:rsid w:val="00F2766C"/>
    <w:rsid w:val="00F346BC"/>
    <w:rsid w:val="00F544A4"/>
    <w:rsid w:val="00F55165"/>
    <w:rsid w:val="00F60A7A"/>
    <w:rsid w:val="00F614CA"/>
    <w:rsid w:val="00F618DB"/>
    <w:rsid w:val="00F72660"/>
    <w:rsid w:val="00F80164"/>
    <w:rsid w:val="00F84D7F"/>
    <w:rsid w:val="00F84EB2"/>
    <w:rsid w:val="00F93CC1"/>
    <w:rsid w:val="00F971D4"/>
    <w:rsid w:val="00FA75D7"/>
    <w:rsid w:val="00FB0634"/>
    <w:rsid w:val="00FB52AD"/>
    <w:rsid w:val="00FB54B2"/>
    <w:rsid w:val="00FC14CA"/>
    <w:rsid w:val="00FC6109"/>
    <w:rsid w:val="00FD0CD2"/>
    <w:rsid w:val="00FD2F68"/>
    <w:rsid w:val="00FE4132"/>
    <w:rsid w:val="00FE4740"/>
    <w:rsid w:val="00FF39CF"/>
    <w:rsid w:val="00FF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style="mso-position-horizontal:center;mso-width-relative:margin;mso-height-relative:margin" fillcolor="white">
      <v:fill color="white"/>
    </o:shapedefaults>
    <o:shapelayout v:ext="edit">
      <o:idmap v:ext="edit" data="1"/>
    </o:shapelayout>
  </w:shapeDefaults>
  <w:decimalSymbol w:val=","/>
  <w:listSeparator w:val=";"/>
  <w14:docId w14:val="6F96BC55"/>
  <w15:docId w15:val="{6B62EE3B-990C-4E9C-BC4C-25A4090E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F5"/>
  </w:style>
  <w:style w:type="paragraph" w:styleId="Ttulo1">
    <w:name w:val="heading 1"/>
    <w:basedOn w:val="Normal"/>
    <w:next w:val="Normal"/>
    <w:link w:val="Ttulo1Car"/>
    <w:uiPriority w:val="9"/>
    <w:qFormat/>
    <w:rsid w:val="0034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342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34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74D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70E72"/>
    <w:pPr>
      <w:ind w:left="720"/>
      <w:contextualSpacing/>
    </w:pPr>
  </w:style>
  <w:style w:type="paragraph" w:styleId="NormalWeb">
    <w:name w:val="Normal (Web)"/>
    <w:basedOn w:val="Normal"/>
    <w:uiPriority w:val="99"/>
    <w:unhideWhenUsed/>
    <w:rsid w:val="00B6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4342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4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3428"/>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343428"/>
    <w:pPr>
      <w:ind w:left="283" w:hanging="283"/>
      <w:contextualSpacing/>
    </w:pPr>
  </w:style>
  <w:style w:type="paragraph" w:styleId="Continuarlista">
    <w:name w:val="List Continue"/>
    <w:basedOn w:val="Normal"/>
    <w:uiPriority w:val="99"/>
    <w:unhideWhenUsed/>
    <w:rsid w:val="00343428"/>
    <w:pPr>
      <w:spacing w:after="120"/>
      <w:ind w:left="283"/>
      <w:contextualSpacing/>
    </w:pPr>
  </w:style>
  <w:style w:type="paragraph" w:styleId="Textoindependiente">
    <w:name w:val="Body Text"/>
    <w:basedOn w:val="Normal"/>
    <w:link w:val="TextoindependienteCar"/>
    <w:uiPriority w:val="99"/>
    <w:unhideWhenUsed/>
    <w:rsid w:val="00343428"/>
    <w:pPr>
      <w:spacing w:after="120"/>
    </w:pPr>
  </w:style>
  <w:style w:type="character" w:customStyle="1" w:styleId="TextoindependienteCar">
    <w:name w:val="Texto independiente Car"/>
    <w:basedOn w:val="Fuentedeprrafopredeter"/>
    <w:link w:val="Textoindependiente"/>
    <w:uiPriority w:val="99"/>
    <w:rsid w:val="00343428"/>
  </w:style>
  <w:style w:type="paragraph" w:styleId="Encabezado">
    <w:name w:val="header"/>
    <w:basedOn w:val="Normal"/>
    <w:link w:val="EncabezadoCar"/>
    <w:uiPriority w:val="99"/>
    <w:semiHidden/>
    <w:unhideWhenUsed/>
    <w:rsid w:val="006B5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D7A"/>
  </w:style>
  <w:style w:type="paragraph" w:styleId="Piedepgina">
    <w:name w:val="footer"/>
    <w:basedOn w:val="Normal"/>
    <w:link w:val="PiedepginaCar"/>
    <w:uiPriority w:val="99"/>
    <w:semiHidden/>
    <w:unhideWhenUsed/>
    <w:rsid w:val="006B5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D7A"/>
  </w:style>
  <w:style w:type="paragraph" w:styleId="Textodeglobo">
    <w:name w:val="Balloon Text"/>
    <w:basedOn w:val="Normal"/>
    <w:link w:val="TextodegloboCar"/>
    <w:uiPriority w:val="99"/>
    <w:semiHidden/>
    <w:unhideWhenUsed/>
    <w:rsid w:val="00421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9D6"/>
    <w:rPr>
      <w:rFonts w:ascii="Tahoma" w:hAnsi="Tahoma" w:cs="Tahoma"/>
      <w:sz w:val="16"/>
      <w:szCs w:val="16"/>
    </w:rPr>
  </w:style>
  <w:style w:type="character" w:customStyle="1" w:styleId="A3">
    <w:name w:val="A3"/>
    <w:uiPriority w:val="99"/>
    <w:rsid w:val="00167E61"/>
    <w:rPr>
      <w:rFonts w:cs="AGaramond"/>
      <w:color w:val="000000"/>
      <w:sz w:val="22"/>
      <w:szCs w:val="22"/>
    </w:rPr>
  </w:style>
  <w:style w:type="character" w:customStyle="1" w:styleId="A8">
    <w:name w:val="A8"/>
    <w:uiPriority w:val="99"/>
    <w:rsid w:val="00D4134C"/>
    <w:rPr>
      <w:rFonts w:cs="AGaramond"/>
      <w:color w:val="000000"/>
      <w:sz w:val="12"/>
      <w:szCs w:val="12"/>
    </w:rPr>
  </w:style>
  <w:style w:type="paragraph" w:styleId="Textonotaalfinal">
    <w:name w:val="endnote text"/>
    <w:basedOn w:val="Normal"/>
    <w:link w:val="TextonotaalfinalCar"/>
    <w:uiPriority w:val="99"/>
    <w:semiHidden/>
    <w:unhideWhenUsed/>
    <w:rsid w:val="003B49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4944"/>
    <w:rPr>
      <w:sz w:val="20"/>
      <w:szCs w:val="20"/>
    </w:rPr>
  </w:style>
  <w:style w:type="character" w:styleId="Refdenotaalfinal">
    <w:name w:val="endnote reference"/>
    <w:basedOn w:val="Fuentedeprrafopredeter"/>
    <w:uiPriority w:val="99"/>
    <w:semiHidden/>
    <w:unhideWhenUsed/>
    <w:rsid w:val="003B4944"/>
    <w:rPr>
      <w:vertAlign w:val="superscript"/>
    </w:rPr>
  </w:style>
  <w:style w:type="table" w:styleId="Tablaconcuadrcula">
    <w:name w:val="Table Grid"/>
    <w:basedOn w:val="Tablanormal"/>
    <w:uiPriority w:val="59"/>
    <w:rsid w:val="006543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1">
    <w:name w:val="Medium Grid 1 Accent 1"/>
    <w:basedOn w:val="Tablanormal"/>
    <w:uiPriority w:val="67"/>
    <w:rsid w:val="004244F1"/>
    <w:pPr>
      <w:spacing w:after="0" w:line="240" w:lineRule="auto"/>
    </w:pPr>
    <w:rPr>
      <w:rFonts w:eastAsiaTheme="minorHAnsi"/>
      <w:lang w:val="ca-E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0C0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3319">
      <w:bodyDiv w:val="1"/>
      <w:marLeft w:val="0"/>
      <w:marRight w:val="0"/>
      <w:marTop w:val="0"/>
      <w:marBottom w:val="0"/>
      <w:divBdr>
        <w:top w:val="none" w:sz="0" w:space="0" w:color="auto"/>
        <w:left w:val="none" w:sz="0" w:space="0" w:color="auto"/>
        <w:bottom w:val="none" w:sz="0" w:space="0" w:color="auto"/>
        <w:right w:val="none" w:sz="0" w:space="0" w:color="auto"/>
      </w:divBdr>
    </w:div>
    <w:div w:id="735860023">
      <w:bodyDiv w:val="1"/>
      <w:marLeft w:val="0"/>
      <w:marRight w:val="0"/>
      <w:marTop w:val="0"/>
      <w:marBottom w:val="0"/>
      <w:divBdr>
        <w:top w:val="none" w:sz="0" w:space="0" w:color="auto"/>
        <w:left w:val="none" w:sz="0" w:space="0" w:color="auto"/>
        <w:bottom w:val="none" w:sz="0" w:space="0" w:color="auto"/>
        <w:right w:val="none" w:sz="0" w:space="0" w:color="auto"/>
      </w:divBdr>
      <w:divsChild>
        <w:div w:id="291059786">
          <w:marLeft w:val="0"/>
          <w:marRight w:val="0"/>
          <w:marTop w:val="0"/>
          <w:marBottom w:val="0"/>
          <w:divBdr>
            <w:top w:val="none" w:sz="0" w:space="0" w:color="auto"/>
            <w:left w:val="none" w:sz="0" w:space="0" w:color="auto"/>
            <w:bottom w:val="none" w:sz="0" w:space="0" w:color="auto"/>
            <w:right w:val="none" w:sz="0" w:space="0" w:color="auto"/>
          </w:divBdr>
          <w:divsChild>
            <w:div w:id="773793725">
              <w:marLeft w:val="0"/>
              <w:marRight w:val="60"/>
              <w:marTop w:val="0"/>
              <w:marBottom w:val="0"/>
              <w:divBdr>
                <w:top w:val="none" w:sz="0" w:space="0" w:color="auto"/>
                <w:left w:val="none" w:sz="0" w:space="0" w:color="auto"/>
                <w:bottom w:val="none" w:sz="0" w:space="0" w:color="auto"/>
                <w:right w:val="none" w:sz="0" w:space="0" w:color="auto"/>
              </w:divBdr>
              <w:divsChild>
                <w:div w:id="638464695">
                  <w:marLeft w:val="0"/>
                  <w:marRight w:val="0"/>
                  <w:marTop w:val="0"/>
                  <w:marBottom w:val="120"/>
                  <w:divBdr>
                    <w:top w:val="single" w:sz="6" w:space="0" w:color="C0C0C0"/>
                    <w:left w:val="single" w:sz="6" w:space="0" w:color="D9D9D9"/>
                    <w:bottom w:val="single" w:sz="6" w:space="0" w:color="D9D9D9"/>
                    <w:right w:val="single" w:sz="6" w:space="0" w:color="D9D9D9"/>
                  </w:divBdr>
                  <w:divsChild>
                    <w:div w:id="220409579">
                      <w:marLeft w:val="0"/>
                      <w:marRight w:val="0"/>
                      <w:marTop w:val="0"/>
                      <w:marBottom w:val="0"/>
                      <w:divBdr>
                        <w:top w:val="none" w:sz="0" w:space="0" w:color="auto"/>
                        <w:left w:val="none" w:sz="0" w:space="0" w:color="auto"/>
                        <w:bottom w:val="none" w:sz="0" w:space="0" w:color="auto"/>
                        <w:right w:val="none" w:sz="0" w:space="0" w:color="auto"/>
                      </w:divBdr>
                    </w:div>
                    <w:div w:id="1427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3236">
          <w:marLeft w:val="0"/>
          <w:marRight w:val="0"/>
          <w:marTop w:val="0"/>
          <w:marBottom w:val="0"/>
          <w:divBdr>
            <w:top w:val="none" w:sz="0" w:space="0" w:color="auto"/>
            <w:left w:val="none" w:sz="0" w:space="0" w:color="auto"/>
            <w:bottom w:val="none" w:sz="0" w:space="0" w:color="auto"/>
            <w:right w:val="none" w:sz="0" w:space="0" w:color="auto"/>
          </w:divBdr>
          <w:divsChild>
            <w:div w:id="911088232">
              <w:marLeft w:val="60"/>
              <w:marRight w:val="0"/>
              <w:marTop w:val="0"/>
              <w:marBottom w:val="0"/>
              <w:divBdr>
                <w:top w:val="none" w:sz="0" w:space="0" w:color="auto"/>
                <w:left w:val="none" w:sz="0" w:space="0" w:color="auto"/>
                <w:bottom w:val="none" w:sz="0" w:space="0" w:color="auto"/>
                <w:right w:val="none" w:sz="0" w:space="0" w:color="auto"/>
              </w:divBdr>
              <w:divsChild>
                <w:div w:id="1019700182">
                  <w:marLeft w:val="0"/>
                  <w:marRight w:val="0"/>
                  <w:marTop w:val="0"/>
                  <w:marBottom w:val="0"/>
                  <w:divBdr>
                    <w:top w:val="none" w:sz="0" w:space="0" w:color="auto"/>
                    <w:left w:val="none" w:sz="0" w:space="0" w:color="auto"/>
                    <w:bottom w:val="none" w:sz="0" w:space="0" w:color="auto"/>
                    <w:right w:val="none" w:sz="0" w:space="0" w:color="auto"/>
                  </w:divBdr>
                  <w:divsChild>
                    <w:div w:id="2073236193">
                      <w:marLeft w:val="0"/>
                      <w:marRight w:val="0"/>
                      <w:marTop w:val="0"/>
                      <w:marBottom w:val="120"/>
                      <w:divBdr>
                        <w:top w:val="single" w:sz="6" w:space="0" w:color="F5F5F5"/>
                        <w:left w:val="single" w:sz="6" w:space="0" w:color="F5F5F5"/>
                        <w:bottom w:val="single" w:sz="6" w:space="0" w:color="F5F5F5"/>
                        <w:right w:val="single" w:sz="6" w:space="0" w:color="F5F5F5"/>
                      </w:divBdr>
                      <w:divsChild>
                        <w:div w:id="1386686793">
                          <w:marLeft w:val="0"/>
                          <w:marRight w:val="0"/>
                          <w:marTop w:val="0"/>
                          <w:marBottom w:val="0"/>
                          <w:divBdr>
                            <w:top w:val="none" w:sz="0" w:space="0" w:color="auto"/>
                            <w:left w:val="none" w:sz="0" w:space="0" w:color="auto"/>
                            <w:bottom w:val="none" w:sz="0" w:space="0" w:color="auto"/>
                            <w:right w:val="none" w:sz="0" w:space="0" w:color="auto"/>
                          </w:divBdr>
                          <w:divsChild>
                            <w:div w:id="3748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52820">
      <w:bodyDiv w:val="1"/>
      <w:marLeft w:val="0"/>
      <w:marRight w:val="0"/>
      <w:marTop w:val="0"/>
      <w:marBottom w:val="0"/>
      <w:divBdr>
        <w:top w:val="none" w:sz="0" w:space="0" w:color="auto"/>
        <w:left w:val="none" w:sz="0" w:space="0" w:color="auto"/>
        <w:bottom w:val="none" w:sz="0" w:space="0" w:color="auto"/>
        <w:right w:val="none" w:sz="0" w:space="0" w:color="auto"/>
      </w:divBdr>
      <w:divsChild>
        <w:div w:id="303393986">
          <w:marLeft w:val="547"/>
          <w:marRight w:val="0"/>
          <w:marTop w:val="86"/>
          <w:marBottom w:val="0"/>
          <w:divBdr>
            <w:top w:val="none" w:sz="0" w:space="0" w:color="auto"/>
            <w:left w:val="none" w:sz="0" w:space="0" w:color="auto"/>
            <w:bottom w:val="none" w:sz="0" w:space="0" w:color="auto"/>
            <w:right w:val="none" w:sz="0" w:space="0" w:color="auto"/>
          </w:divBdr>
        </w:div>
        <w:div w:id="1833909991">
          <w:marLeft w:val="547"/>
          <w:marRight w:val="0"/>
          <w:marTop w:val="86"/>
          <w:marBottom w:val="0"/>
          <w:divBdr>
            <w:top w:val="none" w:sz="0" w:space="0" w:color="auto"/>
            <w:left w:val="none" w:sz="0" w:space="0" w:color="auto"/>
            <w:bottom w:val="none" w:sz="0" w:space="0" w:color="auto"/>
            <w:right w:val="none" w:sz="0" w:space="0" w:color="auto"/>
          </w:divBdr>
        </w:div>
      </w:divsChild>
    </w:div>
    <w:div w:id="1126856292">
      <w:bodyDiv w:val="1"/>
      <w:marLeft w:val="0"/>
      <w:marRight w:val="0"/>
      <w:marTop w:val="0"/>
      <w:marBottom w:val="0"/>
      <w:divBdr>
        <w:top w:val="none" w:sz="0" w:space="0" w:color="auto"/>
        <w:left w:val="none" w:sz="0" w:space="0" w:color="auto"/>
        <w:bottom w:val="none" w:sz="0" w:space="0" w:color="auto"/>
        <w:right w:val="none" w:sz="0" w:space="0" w:color="auto"/>
      </w:divBdr>
    </w:div>
    <w:div w:id="1225020819">
      <w:bodyDiv w:val="1"/>
      <w:marLeft w:val="0"/>
      <w:marRight w:val="0"/>
      <w:marTop w:val="0"/>
      <w:marBottom w:val="0"/>
      <w:divBdr>
        <w:top w:val="none" w:sz="0" w:space="0" w:color="auto"/>
        <w:left w:val="none" w:sz="0" w:space="0" w:color="auto"/>
        <w:bottom w:val="none" w:sz="0" w:space="0" w:color="auto"/>
        <w:right w:val="none" w:sz="0" w:space="0" w:color="auto"/>
      </w:divBdr>
      <w:divsChild>
        <w:div w:id="1906138130">
          <w:marLeft w:val="590"/>
          <w:marRight w:val="0"/>
          <w:marTop w:val="0"/>
          <w:marBottom w:val="0"/>
          <w:divBdr>
            <w:top w:val="none" w:sz="0" w:space="0" w:color="auto"/>
            <w:left w:val="none" w:sz="0" w:space="0" w:color="auto"/>
            <w:bottom w:val="none" w:sz="0" w:space="0" w:color="auto"/>
            <w:right w:val="none" w:sz="0" w:space="0" w:color="auto"/>
          </w:divBdr>
        </w:div>
      </w:divsChild>
    </w:div>
    <w:div w:id="1355037365">
      <w:bodyDiv w:val="1"/>
      <w:marLeft w:val="0"/>
      <w:marRight w:val="0"/>
      <w:marTop w:val="0"/>
      <w:marBottom w:val="0"/>
      <w:divBdr>
        <w:top w:val="none" w:sz="0" w:space="0" w:color="auto"/>
        <w:left w:val="none" w:sz="0" w:space="0" w:color="auto"/>
        <w:bottom w:val="none" w:sz="0" w:space="0" w:color="auto"/>
        <w:right w:val="none" w:sz="0" w:space="0" w:color="auto"/>
      </w:divBdr>
    </w:div>
    <w:div w:id="1454910386">
      <w:bodyDiv w:val="1"/>
      <w:marLeft w:val="0"/>
      <w:marRight w:val="0"/>
      <w:marTop w:val="0"/>
      <w:marBottom w:val="0"/>
      <w:divBdr>
        <w:top w:val="none" w:sz="0" w:space="0" w:color="auto"/>
        <w:left w:val="none" w:sz="0" w:space="0" w:color="auto"/>
        <w:bottom w:val="none" w:sz="0" w:space="0" w:color="auto"/>
        <w:right w:val="none" w:sz="0" w:space="0" w:color="auto"/>
      </w:divBdr>
      <w:divsChild>
        <w:div w:id="749499784">
          <w:marLeft w:val="547"/>
          <w:marRight w:val="0"/>
          <w:marTop w:val="106"/>
          <w:marBottom w:val="0"/>
          <w:divBdr>
            <w:top w:val="none" w:sz="0" w:space="0" w:color="auto"/>
            <w:left w:val="none" w:sz="0" w:space="0" w:color="auto"/>
            <w:bottom w:val="none" w:sz="0" w:space="0" w:color="auto"/>
            <w:right w:val="none" w:sz="0" w:space="0" w:color="auto"/>
          </w:divBdr>
        </w:div>
        <w:div w:id="142082470">
          <w:marLeft w:val="547"/>
          <w:marRight w:val="0"/>
          <w:marTop w:val="106"/>
          <w:marBottom w:val="0"/>
          <w:divBdr>
            <w:top w:val="none" w:sz="0" w:space="0" w:color="auto"/>
            <w:left w:val="none" w:sz="0" w:space="0" w:color="auto"/>
            <w:bottom w:val="none" w:sz="0" w:space="0" w:color="auto"/>
            <w:right w:val="none" w:sz="0" w:space="0" w:color="auto"/>
          </w:divBdr>
        </w:div>
        <w:div w:id="1013802505">
          <w:marLeft w:val="547"/>
          <w:marRight w:val="0"/>
          <w:marTop w:val="106"/>
          <w:marBottom w:val="0"/>
          <w:divBdr>
            <w:top w:val="none" w:sz="0" w:space="0" w:color="auto"/>
            <w:left w:val="none" w:sz="0" w:space="0" w:color="auto"/>
            <w:bottom w:val="none" w:sz="0" w:space="0" w:color="auto"/>
            <w:right w:val="none" w:sz="0" w:space="0" w:color="auto"/>
          </w:divBdr>
        </w:div>
        <w:div w:id="516622308">
          <w:marLeft w:val="547"/>
          <w:marRight w:val="0"/>
          <w:marTop w:val="106"/>
          <w:marBottom w:val="0"/>
          <w:divBdr>
            <w:top w:val="none" w:sz="0" w:space="0" w:color="auto"/>
            <w:left w:val="none" w:sz="0" w:space="0" w:color="auto"/>
            <w:bottom w:val="none" w:sz="0" w:space="0" w:color="auto"/>
            <w:right w:val="none" w:sz="0" w:space="0" w:color="auto"/>
          </w:divBdr>
        </w:div>
        <w:div w:id="947658347">
          <w:marLeft w:val="547"/>
          <w:marRight w:val="0"/>
          <w:marTop w:val="106"/>
          <w:marBottom w:val="0"/>
          <w:divBdr>
            <w:top w:val="none" w:sz="0" w:space="0" w:color="auto"/>
            <w:left w:val="none" w:sz="0" w:space="0" w:color="auto"/>
            <w:bottom w:val="none" w:sz="0" w:space="0" w:color="auto"/>
            <w:right w:val="none" w:sz="0" w:space="0" w:color="auto"/>
          </w:divBdr>
        </w:div>
        <w:div w:id="133912052">
          <w:marLeft w:val="547"/>
          <w:marRight w:val="0"/>
          <w:marTop w:val="106"/>
          <w:marBottom w:val="0"/>
          <w:divBdr>
            <w:top w:val="none" w:sz="0" w:space="0" w:color="auto"/>
            <w:left w:val="none" w:sz="0" w:space="0" w:color="auto"/>
            <w:bottom w:val="none" w:sz="0" w:space="0" w:color="auto"/>
            <w:right w:val="none" w:sz="0" w:space="0" w:color="auto"/>
          </w:divBdr>
        </w:div>
        <w:div w:id="110174766">
          <w:marLeft w:val="547"/>
          <w:marRight w:val="0"/>
          <w:marTop w:val="106"/>
          <w:marBottom w:val="0"/>
          <w:divBdr>
            <w:top w:val="none" w:sz="0" w:space="0" w:color="auto"/>
            <w:left w:val="none" w:sz="0" w:space="0" w:color="auto"/>
            <w:bottom w:val="none" w:sz="0" w:space="0" w:color="auto"/>
            <w:right w:val="none" w:sz="0" w:space="0" w:color="auto"/>
          </w:divBdr>
        </w:div>
        <w:div w:id="1250697391">
          <w:marLeft w:val="547"/>
          <w:marRight w:val="0"/>
          <w:marTop w:val="106"/>
          <w:marBottom w:val="0"/>
          <w:divBdr>
            <w:top w:val="none" w:sz="0" w:space="0" w:color="auto"/>
            <w:left w:val="none" w:sz="0" w:space="0" w:color="auto"/>
            <w:bottom w:val="none" w:sz="0" w:space="0" w:color="auto"/>
            <w:right w:val="none" w:sz="0" w:space="0" w:color="auto"/>
          </w:divBdr>
        </w:div>
        <w:div w:id="1493374122">
          <w:marLeft w:val="547"/>
          <w:marRight w:val="0"/>
          <w:marTop w:val="106"/>
          <w:marBottom w:val="0"/>
          <w:divBdr>
            <w:top w:val="none" w:sz="0" w:space="0" w:color="auto"/>
            <w:left w:val="none" w:sz="0" w:space="0" w:color="auto"/>
            <w:bottom w:val="none" w:sz="0" w:space="0" w:color="auto"/>
            <w:right w:val="none" w:sz="0" w:space="0" w:color="auto"/>
          </w:divBdr>
        </w:div>
      </w:divsChild>
    </w:div>
    <w:div w:id="1717852581">
      <w:bodyDiv w:val="1"/>
      <w:marLeft w:val="0"/>
      <w:marRight w:val="0"/>
      <w:marTop w:val="0"/>
      <w:marBottom w:val="0"/>
      <w:divBdr>
        <w:top w:val="none" w:sz="0" w:space="0" w:color="auto"/>
        <w:left w:val="none" w:sz="0" w:space="0" w:color="auto"/>
        <w:bottom w:val="none" w:sz="0" w:space="0" w:color="auto"/>
        <w:right w:val="none" w:sz="0" w:space="0" w:color="auto"/>
      </w:divBdr>
      <w:divsChild>
        <w:div w:id="189342847">
          <w:marLeft w:val="547"/>
          <w:marRight w:val="0"/>
          <w:marTop w:val="86"/>
          <w:marBottom w:val="0"/>
          <w:divBdr>
            <w:top w:val="none" w:sz="0" w:space="0" w:color="auto"/>
            <w:left w:val="none" w:sz="0" w:space="0" w:color="auto"/>
            <w:bottom w:val="none" w:sz="0" w:space="0" w:color="auto"/>
            <w:right w:val="none" w:sz="0" w:space="0" w:color="auto"/>
          </w:divBdr>
        </w:div>
        <w:div w:id="224148274">
          <w:marLeft w:val="1166"/>
          <w:marRight w:val="0"/>
          <w:marTop w:val="86"/>
          <w:marBottom w:val="0"/>
          <w:divBdr>
            <w:top w:val="none" w:sz="0" w:space="0" w:color="auto"/>
            <w:left w:val="none" w:sz="0" w:space="0" w:color="auto"/>
            <w:bottom w:val="none" w:sz="0" w:space="0" w:color="auto"/>
            <w:right w:val="none" w:sz="0" w:space="0" w:color="auto"/>
          </w:divBdr>
        </w:div>
        <w:div w:id="371852885">
          <w:marLeft w:val="1166"/>
          <w:marRight w:val="0"/>
          <w:marTop w:val="86"/>
          <w:marBottom w:val="0"/>
          <w:divBdr>
            <w:top w:val="none" w:sz="0" w:space="0" w:color="auto"/>
            <w:left w:val="none" w:sz="0" w:space="0" w:color="auto"/>
            <w:bottom w:val="none" w:sz="0" w:space="0" w:color="auto"/>
            <w:right w:val="none" w:sz="0" w:space="0" w:color="auto"/>
          </w:divBdr>
        </w:div>
        <w:div w:id="787622443">
          <w:marLeft w:val="1166"/>
          <w:marRight w:val="0"/>
          <w:marTop w:val="86"/>
          <w:marBottom w:val="0"/>
          <w:divBdr>
            <w:top w:val="none" w:sz="0" w:space="0" w:color="auto"/>
            <w:left w:val="none" w:sz="0" w:space="0" w:color="auto"/>
            <w:bottom w:val="none" w:sz="0" w:space="0" w:color="auto"/>
            <w:right w:val="none" w:sz="0" w:space="0" w:color="auto"/>
          </w:divBdr>
        </w:div>
        <w:div w:id="140610715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A47C-D030-4E3B-B878-9651ABC9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10</Pages>
  <Words>2730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CERAI</cp:lastModifiedBy>
  <cp:revision>103</cp:revision>
  <dcterms:created xsi:type="dcterms:W3CDTF">2018-03-11T18:48:00Z</dcterms:created>
  <dcterms:modified xsi:type="dcterms:W3CDTF">2018-10-23T10:30:00Z</dcterms:modified>
</cp:coreProperties>
</file>